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DB" w:rsidRDefault="00987EDB" w:rsidP="00987EDB">
      <w:pPr>
        <w:rPr>
          <w:u w:val="single"/>
        </w:rPr>
      </w:pPr>
      <w:bookmarkStart w:id="0" w:name="_GoBack"/>
      <w:bookmarkEnd w:id="0"/>
      <w:r w:rsidRPr="00027ADC">
        <w:rPr>
          <w:u w:val="single"/>
        </w:rPr>
        <w:t xml:space="preserve">MINUTES OF TIGANIA EAST NG-CDFC MEETING HELD ON </w:t>
      </w:r>
      <w:r>
        <w:rPr>
          <w:u w:val="single"/>
        </w:rPr>
        <w:t>25THNOVEMBER 2019</w:t>
      </w:r>
      <w:r w:rsidRPr="00027ADC">
        <w:rPr>
          <w:u w:val="single"/>
        </w:rPr>
        <w:t xml:space="preserve"> AT </w:t>
      </w:r>
      <w:r>
        <w:rPr>
          <w:u w:val="single"/>
        </w:rPr>
        <w:t>THE NG-CDF OFFICE MURIRI AT 10.3</w:t>
      </w:r>
      <w:r w:rsidRPr="00027ADC">
        <w:rPr>
          <w:u w:val="single"/>
        </w:rPr>
        <w:t>0 AM</w:t>
      </w:r>
    </w:p>
    <w:p w:rsidR="00987EDB" w:rsidRDefault="00987EDB" w:rsidP="00987EDB">
      <w:pPr>
        <w:rPr>
          <w:u w:val="single"/>
        </w:rPr>
      </w:pPr>
      <w:r>
        <w:rPr>
          <w:u w:val="single"/>
        </w:rPr>
        <w:t>Members present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Muriera</w:t>
      </w:r>
      <w:proofErr w:type="spellEnd"/>
      <w:r>
        <w:tab/>
      </w:r>
      <w:r>
        <w:tab/>
        <w:t>chairman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 xml:space="preserve">James </w:t>
      </w:r>
      <w:proofErr w:type="spellStart"/>
      <w:r>
        <w:t>Mwenda</w:t>
      </w:r>
      <w:proofErr w:type="spellEnd"/>
      <w:r>
        <w:tab/>
      </w:r>
      <w:r>
        <w:tab/>
        <w:t>secretary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>Naftali Silas</w:t>
      </w:r>
      <w:r>
        <w:tab/>
      </w:r>
      <w:r>
        <w:tab/>
        <w:t>FAM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proofErr w:type="spellStart"/>
      <w:r>
        <w:t>Fridahnkatha</w:t>
      </w:r>
      <w:proofErr w:type="spellEnd"/>
      <w:r>
        <w:tab/>
      </w:r>
      <w:r>
        <w:tab/>
        <w:t>member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 xml:space="preserve">Faith </w:t>
      </w:r>
      <w:proofErr w:type="spellStart"/>
      <w:r>
        <w:t>Kathure</w:t>
      </w:r>
      <w:proofErr w:type="spellEnd"/>
      <w:r>
        <w:tab/>
      </w:r>
      <w:r>
        <w:tab/>
        <w:t>member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 xml:space="preserve">Joel </w:t>
      </w:r>
      <w:proofErr w:type="spellStart"/>
      <w:r>
        <w:t>Laaria</w:t>
      </w:r>
      <w:proofErr w:type="spellEnd"/>
      <w:r>
        <w:tab/>
      </w:r>
      <w:r>
        <w:tab/>
        <w:t>member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proofErr w:type="spellStart"/>
      <w:r>
        <w:t>BenedictaGatune</w:t>
      </w:r>
      <w:proofErr w:type="spellEnd"/>
      <w:r>
        <w:tab/>
        <w:t>member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 xml:space="preserve">Catherine </w:t>
      </w:r>
      <w:proofErr w:type="spellStart"/>
      <w:r>
        <w:t>Mwenda</w:t>
      </w:r>
      <w:proofErr w:type="spellEnd"/>
      <w:r>
        <w:tab/>
        <w:t>member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Kinyua</w:t>
      </w:r>
      <w:proofErr w:type="spellEnd"/>
      <w:r>
        <w:tab/>
      </w:r>
      <w:r>
        <w:tab/>
        <w:t>member</w:t>
      </w:r>
    </w:p>
    <w:p w:rsidR="00987EDB" w:rsidRDefault="00987EDB" w:rsidP="00987EDB">
      <w:pPr>
        <w:pStyle w:val="ListParagraph"/>
        <w:numPr>
          <w:ilvl w:val="0"/>
          <w:numId w:val="1"/>
        </w:numPr>
      </w:pPr>
      <w:proofErr w:type="spellStart"/>
      <w:r>
        <w:t>Mrmwangome</w:t>
      </w:r>
      <w:proofErr w:type="spellEnd"/>
      <w:r>
        <w:tab/>
        <w:t xml:space="preserve"> DCC</w:t>
      </w:r>
      <w:r>
        <w:tab/>
        <w:t>Member</w:t>
      </w:r>
    </w:p>
    <w:p w:rsidR="00987EDB" w:rsidRPr="00E83006" w:rsidRDefault="00987EDB" w:rsidP="00987EDB">
      <w:pPr>
        <w:ind w:left="360"/>
        <w:rPr>
          <w:b/>
          <w:u w:val="single"/>
        </w:rPr>
      </w:pPr>
      <w:r w:rsidRPr="00E83006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E83006">
        <w:rPr>
          <w:b/>
          <w:u w:val="single"/>
        </w:rPr>
        <w:t>ttendance</w:t>
      </w:r>
    </w:p>
    <w:p w:rsidR="00987EDB" w:rsidRDefault="00987EDB" w:rsidP="00987EDB">
      <w:pPr>
        <w:pStyle w:val="ListParagraph"/>
        <w:numPr>
          <w:ilvl w:val="0"/>
          <w:numId w:val="3"/>
        </w:numPr>
      </w:pPr>
      <w:r>
        <w:t xml:space="preserve">Lawrence </w:t>
      </w:r>
      <w:proofErr w:type="spellStart"/>
      <w:r>
        <w:t>mburuki</w:t>
      </w:r>
      <w:proofErr w:type="spellEnd"/>
    </w:p>
    <w:p w:rsidR="00987EDB" w:rsidRDefault="00987EDB" w:rsidP="00987EDB">
      <w:pPr>
        <w:pStyle w:val="ListParagraph"/>
        <w:numPr>
          <w:ilvl w:val="0"/>
          <w:numId w:val="3"/>
        </w:numPr>
      </w:pPr>
      <w:r>
        <w:t xml:space="preserve">Joel  </w:t>
      </w:r>
      <w:proofErr w:type="spellStart"/>
      <w:r>
        <w:t>Gikundi</w:t>
      </w:r>
      <w:proofErr w:type="spellEnd"/>
      <w:r>
        <w:tab/>
      </w:r>
      <w:r>
        <w:tab/>
      </w:r>
    </w:p>
    <w:p w:rsidR="00987EDB" w:rsidRDefault="00987EDB" w:rsidP="00987EDB">
      <w:pPr>
        <w:pStyle w:val="ListParagraph"/>
        <w:rPr>
          <w:u w:val="single"/>
        </w:rPr>
      </w:pPr>
      <w:r w:rsidRPr="00F76AD9">
        <w:rPr>
          <w:u w:val="single"/>
        </w:rPr>
        <w:t>AGENDA</w:t>
      </w:r>
    </w:p>
    <w:p w:rsidR="00987EDB" w:rsidRDefault="00987EDB" w:rsidP="00987EDB">
      <w:pPr>
        <w:pStyle w:val="ListParagraph"/>
        <w:numPr>
          <w:ilvl w:val="0"/>
          <w:numId w:val="2"/>
        </w:numPr>
      </w:pPr>
      <w:r w:rsidRPr="00F76AD9">
        <w:t>Preliminaries</w:t>
      </w:r>
    </w:p>
    <w:p w:rsidR="00987EDB" w:rsidRDefault="00987EDB" w:rsidP="00987EDB">
      <w:pPr>
        <w:pStyle w:val="ListParagraph"/>
        <w:numPr>
          <w:ilvl w:val="0"/>
          <w:numId w:val="2"/>
        </w:numPr>
      </w:pPr>
      <w:r>
        <w:t>Review of the previous minutes</w:t>
      </w:r>
    </w:p>
    <w:p w:rsidR="00F83573" w:rsidRDefault="00F83573" w:rsidP="00987EDB">
      <w:pPr>
        <w:pStyle w:val="ListParagraph"/>
        <w:numPr>
          <w:ilvl w:val="0"/>
          <w:numId w:val="2"/>
        </w:numPr>
      </w:pPr>
      <w:r>
        <w:t>Ongoing projects</w:t>
      </w:r>
    </w:p>
    <w:p w:rsidR="00153711" w:rsidRDefault="00987EDB" w:rsidP="00153711">
      <w:pPr>
        <w:pStyle w:val="ListParagraph"/>
        <w:numPr>
          <w:ilvl w:val="0"/>
          <w:numId w:val="2"/>
        </w:numPr>
      </w:pPr>
      <w:r>
        <w:t>2019/2020 projects proposal</w:t>
      </w:r>
    </w:p>
    <w:p w:rsidR="00466B4D" w:rsidRDefault="00466B4D" w:rsidP="00153711">
      <w:pPr>
        <w:pStyle w:val="ListParagraph"/>
        <w:numPr>
          <w:ilvl w:val="0"/>
          <w:numId w:val="2"/>
        </w:numPr>
      </w:pPr>
      <w:r>
        <w:t>Payments</w:t>
      </w:r>
    </w:p>
    <w:p w:rsidR="00987EDB" w:rsidRPr="00F76AD9" w:rsidRDefault="00987EDB" w:rsidP="00987EDB">
      <w:pPr>
        <w:pStyle w:val="ListParagraph"/>
        <w:numPr>
          <w:ilvl w:val="0"/>
          <w:numId w:val="2"/>
        </w:numPr>
      </w:pPr>
      <w:r>
        <w:t>A.O.B</w:t>
      </w:r>
    </w:p>
    <w:p w:rsidR="00987EDB" w:rsidRPr="00464B42" w:rsidRDefault="00987EDB" w:rsidP="00987EDB">
      <w:pPr>
        <w:rPr>
          <w:b/>
          <w:u w:val="single"/>
        </w:rPr>
      </w:pPr>
      <w:r w:rsidRPr="00464B42">
        <w:rPr>
          <w:b/>
          <w:u w:val="single"/>
        </w:rPr>
        <w:t>MIN 01/</w:t>
      </w:r>
      <w:r>
        <w:rPr>
          <w:b/>
          <w:u w:val="single"/>
        </w:rPr>
        <w:t>25/11/19</w:t>
      </w:r>
      <w:r w:rsidRPr="00464B42">
        <w:rPr>
          <w:b/>
          <w:u w:val="single"/>
        </w:rPr>
        <w:t xml:space="preserve"> OPENING</w:t>
      </w:r>
    </w:p>
    <w:p w:rsidR="002F368F" w:rsidRDefault="00987EDB" w:rsidP="00987EDB">
      <w:r>
        <w:t xml:space="preserve">The meeting was opened with a word of prayers led </w:t>
      </w:r>
      <w:r w:rsidR="002F368F">
        <w:t xml:space="preserve">by Madam </w:t>
      </w:r>
      <w:proofErr w:type="spellStart"/>
      <w:r w:rsidR="002F368F">
        <w:t>FridahNkatha</w:t>
      </w:r>
      <w:proofErr w:type="spellEnd"/>
      <w:r>
        <w:t xml:space="preserve"> at 10.30 am. The chairman welcomed all in attendance and read out the day’s agenda to the members. He informed the members that the </w:t>
      </w:r>
      <w:r w:rsidR="002F368F">
        <w:t xml:space="preserve">main agenda of the meeting was reviewing the 2019-2020 </w:t>
      </w:r>
      <w:r w:rsidR="00153711">
        <w:t>proposals</w:t>
      </w:r>
      <w:r w:rsidR="002F368F">
        <w:t xml:space="preserve"> in line with the NG-CDF Boards comments on the same.</w:t>
      </w:r>
    </w:p>
    <w:p w:rsidR="00987EDB" w:rsidRDefault="00987EDB" w:rsidP="00987EDB">
      <w:pPr>
        <w:rPr>
          <w:b/>
          <w:u w:val="single"/>
        </w:rPr>
      </w:pPr>
      <w:r w:rsidRPr="00464B42">
        <w:rPr>
          <w:b/>
          <w:u w:val="single"/>
        </w:rPr>
        <w:t xml:space="preserve">MIN </w:t>
      </w:r>
      <w:r>
        <w:rPr>
          <w:b/>
          <w:u w:val="single"/>
        </w:rPr>
        <w:t>02</w:t>
      </w:r>
      <w:r w:rsidRPr="00464B42">
        <w:rPr>
          <w:b/>
          <w:u w:val="single"/>
        </w:rPr>
        <w:t>/</w:t>
      </w:r>
      <w:r w:rsidR="002F368F">
        <w:rPr>
          <w:b/>
          <w:u w:val="single"/>
        </w:rPr>
        <w:t>25/11</w:t>
      </w:r>
      <w:r>
        <w:rPr>
          <w:b/>
          <w:u w:val="single"/>
        </w:rPr>
        <w:t>/19 REVIEW OF THE PREVIOUS MINUTES</w:t>
      </w:r>
    </w:p>
    <w:p w:rsidR="00F83573" w:rsidRDefault="00987EDB" w:rsidP="00987EDB">
      <w:r w:rsidRPr="00C0279E">
        <w:t xml:space="preserve">The minutes </w:t>
      </w:r>
      <w:r>
        <w:t>of</w:t>
      </w:r>
      <w:r w:rsidR="002F368F">
        <w:t xml:space="preserve"> the previous meeting held on 30</w:t>
      </w:r>
      <w:r w:rsidRPr="00CE33E5">
        <w:rPr>
          <w:vertAlign w:val="superscript"/>
        </w:rPr>
        <w:t>th</w:t>
      </w:r>
      <w:r w:rsidR="002F368F">
        <w:t>October</w:t>
      </w:r>
      <w:r w:rsidRPr="00C0279E">
        <w:t>were read by the secretary</w:t>
      </w:r>
      <w:r>
        <w:t>. The same was confirmed to be a true record of the deliberation</w:t>
      </w:r>
      <w:r w:rsidR="002F368F">
        <w:t xml:space="preserve">s of the day by </w:t>
      </w:r>
      <w:proofErr w:type="spellStart"/>
      <w:r w:rsidR="002F368F">
        <w:t>Benedicta</w:t>
      </w:r>
      <w:r w:rsidR="00153711">
        <w:t>Gatune</w:t>
      </w:r>
      <w:proofErr w:type="spellEnd"/>
      <w:r w:rsidR="00153711">
        <w:t xml:space="preserve"> and</w:t>
      </w:r>
      <w:r w:rsidR="00F83573">
        <w:t xml:space="preserve"> seconded by </w:t>
      </w:r>
      <w:proofErr w:type="spellStart"/>
      <w:r w:rsidR="00F83573">
        <w:t>Mr</w:t>
      </w:r>
      <w:proofErr w:type="spellEnd"/>
      <w:r w:rsidR="002F368F">
        <w:t xml:space="preserve"> Joel </w:t>
      </w:r>
      <w:proofErr w:type="spellStart"/>
      <w:r w:rsidR="002F368F">
        <w:t>Laaria</w:t>
      </w:r>
      <w:proofErr w:type="spellEnd"/>
      <w:r w:rsidR="00F83573">
        <w:t>.</w:t>
      </w:r>
      <w:r>
        <w:t xml:space="preserve"> The issue of the </w:t>
      </w:r>
      <w:r w:rsidR="002F368F">
        <w:t>2019-2020 projects proposal</w:t>
      </w:r>
      <w:r>
        <w:t xml:space="preserve"> was discussed at length and the fund </w:t>
      </w:r>
      <w:proofErr w:type="gramStart"/>
      <w:r>
        <w:t xml:space="preserve">manager </w:t>
      </w:r>
      <w:r w:rsidR="00F83573">
        <w:t xml:space="preserve"> took</w:t>
      </w:r>
      <w:proofErr w:type="gramEnd"/>
      <w:r w:rsidR="00F83573">
        <w:t xml:space="preserve"> the members through the NG-CDF Boards comments on the proposal.</w:t>
      </w:r>
    </w:p>
    <w:p w:rsidR="00987EDB" w:rsidRDefault="00987EDB" w:rsidP="00987EDB">
      <w:pPr>
        <w:rPr>
          <w:b/>
          <w:u w:val="single"/>
        </w:rPr>
      </w:pPr>
      <w:r w:rsidRPr="00464B42">
        <w:rPr>
          <w:b/>
          <w:u w:val="single"/>
        </w:rPr>
        <w:t xml:space="preserve">MIN </w:t>
      </w:r>
      <w:r>
        <w:rPr>
          <w:b/>
          <w:u w:val="single"/>
        </w:rPr>
        <w:t>03</w:t>
      </w:r>
      <w:r w:rsidRPr="00464B42">
        <w:rPr>
          <w:b/>
          <w:u w:val="single"/>
        </w:rPr>
        <w:t>/</w:t>
      </w:r>
      <w:r w:rsidR="009B78E3">
        <w:rPr>
          <w:b/>
          <w:u w:val="single"/>
        </w:rPr>
        <w:t>25</w:t>
      </w:r>
      <w:r>
        <w:rPr>
          <w:b/>
          <w:u w:val="single"/>
        </w:rPr>
        <w:t>/1</w:t>
      </w:r>
      <w:r w:rsidR="009B78E3">
        <w:rPr>
          <w:b/>
          <w:u w:val="single"/>
        </w:rPr>
        <w:t>1</w:t>
      </w:r>
      <w:r>
        <w:rPr>
          <w:b/>
          <w:u w:val="single"/>
        </w:rPr>
        <w:t xml:space="preserve">/19 </w:t>
      </w:r>
      <w:r w:rsidR="009B78E3">
        <w:rPr>
          <w:b/>
          <w:u w:val="single"/>
        </w:rPr>
        <w:t>ONGOING PROJECTS</w:t>
      </w:r>
    </w:p>
    <w:p w:rsidR="009B78E3" w:rsidRDefault="00987EDB" w:rsidP="0074736E">
      <w:r>
        <w:t xml:space="preserve">  The committee deliberated on the ongoing projects report as forwarded to the NG-CDF Board with a view to giving them the first priority as per the commitment made the previous </w:t>
      </w:r>
      <w:r w:rsidR="009B78E3">
        <w:t>financial year. The committee resolved to fund to co</w:t>
      </w:r>
      <w:r w:rsidR="001024FD">
        <w:t xml:space="preserve">mpletion the </w:t>
      </w:r>
      <w:r w:rsidR="00466B4D">
        <w:t>following projects</w:t>
      </w:r>
      <w:r w:rsidR="0074736E">
        <w:t>;</w:t>
      </w:r>
    </w:p>
    <w:p w:rsidR="009B78E3" w:rsidRDefault="009B78E3" w:rsidP="009B78E3">
      <w:pPr>
        <w:pStyle w:val="ListParagraph"/>
        <w:numPr>
          <w:ilvl w:val="0"/>
          <w:numId w:val="4"/>
        </w:numPr>
      </w:pPr>
      <w:proofErr w:type="spellStart"/>
      <w:r>
        <w:lastRenderedPageBreak/>
        <w:t>Mutunduru</w:t>
      </w:r>
      <w:proofErr w:type="spellEnd"/>
      <w:r>
        <w:t xml:space="preserve"> primary school</w:t>
      </w:r>
    </w:p>
    <w:p w:rsidR="009B78E3" w:rsidRDefault="009B78E3" w:rsidP="009B78E3">
      <w:pPr>
        <w:pStyle w:val="ListParagraph"/>
        <w:numPr>
          <w:ilvl w:val="0"/>
          <w:numId w:val="4"/>
        </w:numPr>
      </w:pPr>
      <w:proofErr w:type="spellStart"/>
      <w:r>
        <w:t>Kirimanchuma</w:t>
      </w:r>
      <w:proofErr w:type="spellEnd"/>
      <w:r>
        <w:t xml:space="preserve"> primary school</w:t>
      </w:r>
    </w:p>
    <w:p w:rsidR="009B78E3" w:rsidRDefault="009B78E3" w:rsidP="009B78E3">
      <w:pPr>
        <w:pStyle w:val="ListParagraph"/>
        <w:numPr>
          <w:ilvl w:val="0"/>
          <w:numId w:val="4"/>
        </w:numPr>
      </w:pPr>
      <w:proofErr w:type="spellStart"/>
      <w:r>
        <w:t>Ngombenchiru</w:t>
      </w:r>
      <w:proofErr w:type="spellEnd"/>
      <w:r>
        <w:t xml:space="preserve"> primary school</w:t>
      </w:r>
    </w:p>
    <w:p w:rsidR="009B78E3" w:rsidRDefault="009B78E3" w:rsidP="009B78E3">
      <w:pPr>
        <w:pStyle w:val="ListParagraph"/>
        <w:numPr>
          <w:ilvl w:val="0"/>
          <w:numId w:val="4"/>
        </w:numPr>
      </w:pPr>
      <w:proofErr w:type="spellStart"/>
      <w:r>
        <w:t>Matabithi</w:t>
      </w:r>
      <w:proofErr w:type="spellEnd"/>
      <w:r>
        <w:t xml:space="preserve"> primary school</w:t>
      </w:r>
    </w:p>
    <w:p w:rsidR="0074736E" w:rsidRDefault="0074736E" w:rsidP="009B78E3">
      <w:pPr>
        <w:pStyle w:val="ListParagraph"/>
        <w:numPr>
          <w:ilvl w:val="0"/>
          <w:numId w:val="4"/>
        </w:numPr>
      </w:pPr>
      <w:proofErr w:type="spellStart"/>
      <w:r>
        <w:t>Mula</w:t>
      </w:r>
      <w:proofErr w:type="spellEnd"/>
      <w:r>
        <w:t xml:space="preserve"> primary school</w:t>
      </w:r>
    </w:p>
    <w:p w:rsidR="0074736E" w:rsidRDefault="0074736E" w:rsidP="009B78E3">
      <w:pPr>
        <w:pStyle w:val="ListParagraph"/>
        <w:numPr>
          <w:ilvl w:val="0"/>
          <w:numId w:val="4"/>
        </w:numPr>
      </w:pPr>
      <w:proofErr w:type="spellStart"/>
      <w:r>
        <w:t>Kalantina</w:t>
      </w:r>
      <w:proofErr w:type="spellEnd"/>
      <w:r>
        <w:t xml:space="preserve"> primary school</w:t>
      </w:r>
    </w:p>
    <w:p w:rsidR="0074736E" w:rsidRDefault="0074736E" w:rsidP="009B78E3">
      <w:pPr>
        <w:pStyle w:val="ListParagraph"/>
        <w:numPr>
          <w:ilvl w:val="0"/>
          <w:numId w:val="4"/>
        </w:numPr>
      </w:pPr>
      <w:proofErr w:type="spellStart"/>
      <w:r>
        <w:t>Kiguchwa</w:t>
      </w:r>
      <w:proofErr w:type="spellEnd"/>
      <w:r>
        <w:t xml:space="preserve"> day secondary school</w:t>
      </w:r>
    </w:p>
    <w:p w:rsidR="0074736E" w:rsidRDefault="0074736E" w:rsidP="009B78E3">
      <w:pPr>
        <w:pStyle w:val="ListParagraph"/>
        <w:numPr>
          <w:ilvl w:val="0"/>
          <w:numId w:val="4"/>
        </w:numPr>
      </w:pPr>
      <w:proofErr w:type="spellStart"/>
      <w:r>
        <w:t>Marega</w:t>
      </w:r>
      <w:proofErr w:type="spellEnd"/>
      <w:r>
        <w:t xml:space="preserve">  day secondary school</w:t>
      </w:r>
    </w:p>
    <w:p w:rsidR="0074736E" w:rsidRDefault="0074736E" w:rsidP="009B78E3">
      <w:pPr>
        <w:pStyle w:val="ListParagraph"/>
        <w:numPr>
          <w:ilvl w:val="0"/>
          <w:numId w:val="4"/>
        </w:numPr>
      </w:pPr>
      <w:proofErr w:type="spellStart"/>
      <w:r>
        <w:t>Kirima</w:t>
      </w:r>
      <w:proofErr w:type="spellEnd"/>
      <w:r>
        <w:t xml:space="preserve"> day secondary school</w:t>
      </w:r>
    </w:p>
    <w:p w:rsidR="0074736E" w:rsidRDefault="0074736E" w:rsidP="009B78E3">
      <w:pPr>
        <w:pStyle w:val="ListParagraph"/>
        <w:numPr>
          <w:ilvl w:val="0"/>
          <w:numId w:val="4"/>
        </w:numPr>
      </w:pPr>
      <w:proofErr w:type="spellStart"/>
      <w:r>
        <w:t>Kalule</w:t>
      </w:r>
      <w:proofErr w:type="spellEnd"/>
      <w:r>
        <w:t xml:space="preserve"> secondary school</w:t>
      </w:r>
    </w:p>
    <w:p w:rsidR="0074736E" w:rsidRDefault="0074736E" w:rsidP="0074736E">
      <w:pPr>
        <w:pStyle w:val="ListParagraph"/>
        <w:numPr>
          <w:ilvl w:val="0"/>
          <w:numId w:val="4"/>
        </w:numPr>
      </w:pPr>
      <w:proofErr w:type="spellStart"/>
      <w:r>
        <w:t>Kaathi</w:t>
      </w:r>
      <w:proofErr w:type="spellEnd"/>
      <w:r>
        <w:t xml:space="preserve"> secondary school</w:t>
      </w:r>
    </w:p>
    <w:p w:rsidR="001024FD" w:rsidRDefault="001024FD" w:rsidP="0074736E">
      <w:pPr>
        <w:pStyle w:val="ListParagraph"/>
        <w:numPr>
          <w:ilvl w:val="0"/>
          <w:numId w:val="4"/>
        </w:numPr>
      </w:pPr>
      <w:proofErr w:type="spellStart"/>
      <w:r>
        <w:t>Michiimikuru</w:t>
      </w:r>
      <w:proofErr w:type="spellEnd"/>
      <w:r>
        <w:t xml:space="preserve"> assistant chiefs office</w:t>
      </w:r>
    </w:p>
    <w:p w:rsidR="0074736E" w:rsidRDefault="0074736E" w:rsidP="0074736E">
      <w:r>
        <w:t>The ongoing projects in the security sector would be completed in the 2020-2021.</w:t>
      </w:r>
      <w:r w:rsidR="00DA65A2">
        <w:t xml:space="preserve"> The committee resolved to change the design of chiefs’ and assistant chiefs’ offices to </w:t>
      </w:r>
      <w:r w:rsidR="001024FD">
        <w:t>build smaller</w:t>
      </w:r>
      <w:r w:rsidR="00DA65A2">
        <w:t xml:space="preserve"> and cheaper offices in line with the discussions held with the works officer the offices include;</w:t>
      </w:r>
    </w:p>
    <w:p w:rsidR="00DA65A2" w:rsidRDefault="00DA65A2" w:rsidP="00DA65A2">
      <w:pPr>
        <w:pStyle w:val="ListParagraph"/>
        <w:numPr>
          <w:ilvl w:val="0"/>
          <w:numId w:val="5"/>
        </w:numPr>
      </w:pPr>
      <w:proofErr w:type="spellStart"/>
      <w:r>
        <w:t>Athing’a</w:t>
      </w:r>
      <w:proofErr w:type="spellEnd"/>
      <w:r>
        <w:t xml:space="preserve"> assistant chief’s office</w:t>
      </w:r>
    </w:p>
    <w:p w:rsidR="001024FD" w:rsidRDefault="001024FD" w:rsidP="00DA65A2">
      <w:pPr>
        <w:pStyle w:val="ListParagraph"/>
        <w:numPr>
          <w:ilvl w:val="0"/>
          <w:numId w:val="5"/>
        </w:numPr>
      </w:pPr>
      <w:proofErr w:type="spellStart"/>
      <w:r>
        <w:t>Iroone</w:t>
      </w:r>
      <w:proofErr w:type="spellEnd"/>
      <w:r>
        <w:t xml:space="preserve"> assistant chief’s office</w:t>
      </w:r>
    </w:p>
    <w:p w:rsidR="001024FD" w:rsidRDefault="001024FD" w:rsidP="00DA65A2">
      <w:pPr>
        <w:pStyle w:val="ListParagraph"/>
        <w:numPr>
          <w:ilvl w:val="0"/>
          <w:numId w:val="5"/>
        </w:numPr>
      </w:pPr>
      <w:proofErr w:type="spellStart"/>
      <w:r>
        <w:t>Kkmwethe</w:t>
      </w:r>
      <w:proofErr w:type="spellEnd"/>
      <w:r>
        <w:t xml:space="preserve"> assistant chiefs office</w:t>
      </w:r>
    </w:p>
    <w:p w:rsidR="00076AE8" w:rsidRDefault="001024FD" w:rsidP="001024FD">
      <w:pPr>
        <w:pStyle w:val="ListParagraph"/>
        <w:numPr>
          <w:ilvl w:val="0"/>
          <w:numId w:val="5"/>
        </w:numPr>
      </w:pPr>
      <w:proofErr w:type="spellStart"/>
      <w:r>
        <w:t>Gikurune</w:t>
      </w:r>
      <w:proofErr w:type="spellEnd"/>
      <w:r>
        <w:t xml:space="preserve"> assistant chiefs office</w:t>
      </w:r>
    </w:p>
    <w:p w:rsidR="001024FD" w:rsidRDefault="001024FD" w:rsidP="001024FD">
      <w:proofErr w:type="spellStart"/>
      <w:r>
        <w:t>Tigania</w:t>
      </w:r>
      <w:proofErr w:type="spellEnd"/>
      <w:r>
        <w:t xml:space="preserve"> central administration police line is now complete and in use. The NG-CDFC will obtain the necessary documentation including a certificate of completion from the sub county works officer</w:t>
      </w:r>
      <w:r w:rsidR="00466B4D">
        <w:t>.</w:t>
      </w:r>
    </w:p>
    <w:p w:rsidR="00466B4D" w:rsidRDefault="00466B4D" w:rsidP="00466B4D">
      <w:pPr>
        <w:rPr>
          <w:b/>
          <w:u w:val="single"/>
        </w:rPr>
      </w:pPr>
      <w:r w:rsidRPr="00464B42">
        <w:rPr>
          <w:b/>
          <w:u w:val="single"/>
        </w:rPr>
        <w:t xml:space="preserve">MIN </w:t>
      </w:r>
      <w:r>
        <w:rPr>
          <w:b/>
          <w:u w:val="single"/>
        </w:rPr>
        <w:t>04</w:t>
      </w:r>
      <w:r w:rsidRPr="00464B42">
        <w:rPr>
          <w:b/>
          <w:u w:val="single"/>
        </w:rPr>
        <w:t>/</w:t>
      </w:r>
      <w:r>
        <w:rPr>
          <w:b/>
          <w:u w:val="single"/>
        </w:rPr>
        <w:t>25/11/19 2019-2020 FINANCIAL YEAR PROJECTS PROPOSAL</w:t>
      </w:r>
    </w:p>
    <w:p w:rsidR="00466B4D" w:rsidRDefault="00466B4D" w:rsidP="00466B4D">
      <w:r>
        <w:t xml:space="preserve">The committee approved the following projects to be funded from the constituency’s allocation of funds amounting to </w:t>
      </w:r>
      <w:proofErr w:type="spellStart"/>
      <w:r>
        <w:t>ksh</w:t>
      </w:r>
      <w:proofErr w:type="spellEnd"/>
      <w:r>
        <w:t xml:space="preserve"> 137,367,724.14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344"/>
        <w:gridCol w:w="2933"/>
        <w:gridCol w:w="1806"/>
        <w:gridCol w:w="1997"/>
      </w:tblGrid>
      <w:tr w:rsidR="003D632D" w:rsidRPr="003D632D" w:rsidTr="003D632D">
        <w:trPr>
          <w:trHeight w:val="645"/>
          <w:tblHeader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Project Name 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Project Activity 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Amount Allocated 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Current Status 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Emergency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To cater for anyunforeseen occurrences in the constituency during the financial year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7,198,241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Employees’ salaries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Payment of employees’ salaries and gratuity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2,650,000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Employees NHIF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Payment of NHIF deductions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96,000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Employees NSSF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Payment of NSSF  deductions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105,000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89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lastRenderedPageBreak/>
              <w:t>Goods and services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fuel, repairs and maintenance, printing, stationery, telephone, travel and subsistence and office tea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Committee expenses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Payment of committee allowances and other committee expenses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2,991,063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94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Committee expenses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sitting/monitoring allowances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2,271,030.76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26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Goods and services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fuel, printing, stationery, airtime, travel and subsistence.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7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NG-CDFC/PMC Capacity building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D632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Undertake training of the Project management committees and NG-CDFC on NG-CDF related issues.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1,350,000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Sports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1A" w:rsidRPr="00A7291A" w:rsidRDefault="00EC5D76" w:rsidP="00A7291A">
            <w:pPr>
              <w:spacing w:after="0" w:line="240" w:lineRule="auto"/>
              <w:rPr>
                <w:rFonts w:cs="Calibri"/>
                <w:color w:val="FF0000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To fund a constituency</w:t>
            </w:r>
            <w:r>
              <w:rPr>
                <w:rFonts w:cs="Calibri"/>
                <w:color w:val="000000"/>
                <w:lang w:val="en-GB" w:eastAsia="en-GB"/>
              </w:rPr>
              <w:t xml:space="preserve"> women football tournament </w:t>
            </w:r>
            <w:r w:rsidRPr="00A7291A">
              <w:rPr>
                <w:rFonts w:cs="Calibri"/>
                <w:color w:val="000000"/>
                <w:lang w:val="en-GB" w:eastAsia="en-GB"/>
              </w:rPr>
              <w:t xml:space="preserve"> and award of trophies and uniforms for the winning teams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2,747,354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Bursary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Secondary school bursaries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Financial  support for bright and needy students in secondary schools in the constituency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17,535,000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Bursary Tertiary institutions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Financial  support for bright and needy students in tertiary institutions in the constituency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20,000,000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lastRenderedPageBreak/>
              <w:t>PRIMARY SCHOOLS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3D632D" w:rsidRPr="003D632D" w:rsidTr="00B005BA">
        <w:trPr>
          <w:trHeight w:val="71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Kaliene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Luthie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2 six door pit latrine blocks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Charuru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Ngutu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8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Athwana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F8F" w:rsidRPr="003D632D" w:rsidRDefault="003D632D" w:rsidP="00EC5D76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one </w:t>
            </w:r>
            <w:proofErr w:type="spellStart"/>
            <w:r w:rsidRPr="003D632D">
              <w:rPr>
                <w:rFonts w:cs="Calibri"/>
                <w:color w:val="000000"/>
              </w:rPr>
              <w:t>classroom;Plastering,electrical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works glazing and fixing of door and windows painting to fully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450,000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Kkmuthangene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one </w:t>
            </w:r>
            <w:proofErr w:type="spellStart"/>
            <w:r w:rsidRPr="003D632D">
              <w:rPr>
                <w:rFonts w:cs="Calibri"/>
                <w:color w:val="000000"/>
              </w:rPr>
              <w:t>classroom;Plastering,electrical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works glazing and painting to fully completion</w:t>
            </w:r>
          </w:p>
          <w:p w:rsidR="00D95F8F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D95F8F" w:rsidRPr="003D632D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D95F8F">
        <w:trPr>
          <w:trHeight w:val="467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Mula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one </w:t>
            </w:r>
            <w:proofErr w:type="spellStart"/>
            <w:r w:rsidRPr="003D632D">
              <w:rPr>
                <w:rFonts w:cs="Calibri"/>
                <w:color w:val="000000"/>
              </w:rPr>
              <w:t>classroom</w:t>
            </w:r>
            <w:proofErr w:type="gramStart"/>
            <w:r w:rsidRPr="003D632D">
              <w:rPr>
                <w:rFonts w:cs="Calibri"/>
                <w:color w:val="000000"/>
              </w:rPr>
              <w:t>;Plastering,and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windows glazing 450,000. and construction of one standard classroom  to completion 1,000,000</w:t>
            </w:r>
          </w:p>
          <w:p w:rsidR="00D95F8F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D95F8F" w:rsidRPr="003D632D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1,450,000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Kiremu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Luuma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Nduluma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Mathiritine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Ling’uri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Ntirutu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Mukalamatu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2026F2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2026F2">
              <w:rPr>
                <w:rFonts w:cs="Calibri"/>
                <w:color w:val="000000"/>
              </w:rPr>
              <w:t>Construction  of one  standard classroom to completion Kshs.1,000,000 and Construction 4 door pit latrines to completion Kshs.400,000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Laibocha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Kiithe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Mitunguune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Michiimikuru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Completion</w:t>
            </w:r>
            <w:r w:rsidR="003D632D" w:rsidRPr="003D632D">
              <w:rPr>
                <w:rFonts w:cs="Calibri"/>
                <w:color w:val="000000"/>
              </w:rPr>
              <w:t xml:space="preserve"> of 3 rooms Administration block; plastering, painting, fixing of doors and windows.</w:t>
            </w:r>
          </w:p>
          <w:p w:rsidR="00D95F8F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D95F8F" w:rsidRPr="003D632D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Kiguru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Kiamikuu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Akaiga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Kiriene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Mukorone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Antuanthenge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Renovation of one classroom: plastering, painting ,doors and windows fixing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02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Antuarimata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Murichia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Lwanjilu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Amugaa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 Adventist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Giithuumoja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two  standard classrooms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Ngage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F8F" w:rsidRDefault="00EC5D76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Construction of a school gate </w:t>
            </w:r>
            <w:r>
              <w:rPr>
                <w:rFonts w:cs="Calibri"/>
                <w:color w:val="000000"/>
                <w:lang w:val="en-GB" w:eastAsia="en-GB"/>
              </w:rPr>
              <w:t xml:space="preserve">and a watchman’s cubicle </w:t>
            </w:r>
            <w:r w:rsidRPr="00A7291A">
              <w:rPr>
                <w:rFonts w:cs="Calibri"/>
                <w:color w:val="000000"/>
                <w:lang w:val="en-GB" w:eastAsia="en-GB"/>
              </w:rPr>
              <w:t>to completion</w:t>
            </w:r>
          </w:p>
          <w:p w:rsidR="00D95F8F" w:rsidRPr="003D632D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411,681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Kirumone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Thathi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Kinoe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Kamujine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Nguthiru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8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Mutunduru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 to fully completion.</w:t>
            </w:r>
          </w:p>
          <w:p w:rsidR="00D95F8F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D95F8F" w:rsidRPr="003D632D" w:rsidRDefault="00D95F8F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450,000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Kirimanchuma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painting, and electricity </w:t>
            </w:r>
            <w:r w:rsidR="001C58ED">
              <w:rPr>
                <w:rFonts w:cs="Calibri"/>
                <w:color w:val="000000"/>
              </w:rPr>
              <w:t>connection to fully completion.</w:t>
            </w:r>
          </w:p>
          <w:p w:rsidR="001C58ED" w:rsidRDefault="001C58ED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1C58ED" w:rsidRPr="003D632D" w:rsidRDefault="001C58ED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Ng’ombenchiru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E34A72" w:rsidP="003D632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Completion of 2</w:t>
            </w:r>
            <w:r w:rsidR="003D632D" w:rsidRPr="003D632D">
              <w:rPr>
                <w:rFonts w:cs="Calibri"/>
                <w:color w:val="000000"/>
              </w:rPr>
              <w:t xml:space="preserve"> classroom</w:t>
            </w:r>
            <w:r>
              <w:rPr>
                <w:rFonts w:cs="Calibri"/>
                <w:color w:val="000000"/>
              </w:rPr>
              <w:t>s</w:t>
            </w:r>
            <w:r w:rsidR="003D632D" w:rsidRPr="003D632D">
              <w:rPr>
                <w:rFonts w:cs="Calibri"/>
                <w:color w:val="000000"/>
              </w:rPr>
              <w:t xml:space="preserve">: plastering, </w:t>
            </w:r>
            <w:proofErr w:type="spellStart"/>
            <w:r w:rsidR="003D632D" w:rsidRPr="003D632D">
              <w:rPr>
                <w:rFonts w:cs="Calibri"/>
                <w:color w:val="000000"/>
              </w:rPr>
              <w:t>painting</w:t>
            </w:r>
            <w:proofErr w:type="gramStart"/>
            <w:r w:rsidR="003D632D" w:rsidRPr="003D632D">
              <w:rPr>
                <w:rFonts w:cs="Calibri"/>
                <w:color w:val="000000"/>
              </w:rPr>
              <w:t>,and</w:t>
            </w:r>
            <w:proofErr w:type="spellEnd"/>
            <w:proofErr w:type="gramEnd"/>
            <w:r w:rsidR="003D632D" w:rsidRPr="003D632D">
              <w:rPr>
                <w:rFonts w:cs="Calibri"/>
                <w:color w:val="000000"/>
              </w:rPr>
              <w:t xml:space="preserve"> electricity </w:t>
            </w:r>
            <w:r w:rsidR="009E3C5E">
              <w:rPr>
                <w:rFonts w:cs="Calibri"/>
                <w:color w:val="000000"/>
              </w:rPr>
              <w:t>connection to fully completion.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E34A72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3D632D" w:rsidRPr="003D632D">
              <w:rPr>
                <w:rFonts w:cs="Calibri"/>
                <w:color w:val="000000"/>
              </w:rPr>
              <w:t>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Matabithiprimay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565,000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Ngutu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27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Kalantina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an administration </w:t>
            </w:r>
            <w:proofErr w:type="gramStart"/>
            <w:r w:rsidRPr="003D632D">
              <w:rPr>
                <w:rFonts w:cs="Calibri"/>
                <w:color w:val="000000"/>
              </w:rPr>
              <w:t>block(</w:t>
            </w:r>
            <w:proofErr w:type="gramEnd"/>
            <w:r w:rsidRPr="003D632D">
              <w:rPr>
                <w:rFonts w:cs="Calibri"/>
                <w:color w:val="000000"/>
              </w:rPr>
              <w:t>head teacher's office ,</w:t>
            </w:r>
            <w:proofErr w:type="spellStart"/>
            <w:r w:rsidRPr="003D632D">
              <w:rPr>
                <w:rFonts w:cs="Calibri"/>
                <w:color w:val="000000"/>
              </w:rPr>
              <w:t>deputyHeadteacher's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office and staffroom):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painting,doors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and windows fixing and electricity connection to fully completion.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lastRenderedPageBreak/>
              <w:t>1,500,000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lastRenderedPageBreak/>
              <w:t>SECONDARY SCHOOLS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121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Antuanduru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of a 51 Seater school bus.one off payment with no insurance and asset financing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7,300,000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Lii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Lailuba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Mweromuthanga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Kailutha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Construction of a science laboratory: foundation up </w:t>
            </w:r>
            <w:proofErr w:type="gramStart"/>
            <w:r w:rsidRPr="003D632D">
              <w:rPr>
                <w:rFonts w:cs="Calibri"/>
                <w:color w:val="000000"/>
              </w:rPr>
              <w:t>to  roofing</w:t>
            </w:r>
            <w:proofErr w:type="gramEnd"/>
            <w:r w:rsidRPr="003D632D">
              <w:rPr>
                <w:rFonts w:cs="Calibri"/>
                <w:color w:val="000000"/>
              </w:rPr>
              <w:t xml:space="preserve"> level expected to serve 45 students per session.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Maburwa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Kinang’aru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Kisima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mixed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Ntulili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Mutewa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Construction of a science laboratory: foundation up </w:t>
            </w:r>
            <w:proofErr w:type="gramStart"/>
            <w:r w:rsidRPr="003D632D">
              <w:rPr>
                <w:rFonts w:cs="Calibri"/>
                <w:color w:val="000000"/>
              </w:rPr>
              <w:t>to  roofing</w:t>
            </w:r>
            <w:proofErr w:type="gramEnd"/>
            <w:r w:rsidRPr="003D632D">
              <w:rPr>
                <w:rFonts w:cs="Calibri"/>
                <w:color w:val="000000"/>
              </w:rPr>
              <w:t xml:space="preserve"> level expected to serve 45 students per session.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Thuuria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3D632D">
              <w:rPr>
                <w:rFonts w:cs="Calibri"/>
                <w:color w:val="000000"/>
              </w:rPr>
              <w:t>completion</w:t>
            </w:r>
            <w:proofErr w:type="gramEnd"/>
            <w:r w:rsidRPr="003D632D">
              <w:rPr>
                <w:rFonts w:cs="Calibri"/>
                <w:color w:val="000000"/>
              </w:rPr>
              <w:t xml:space="preserve"> of one classroom ;Roofing, plastering painting, fixing of  doors and windows.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Mwerokieni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24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Ntirutu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science </w:t>
            </w:r>
            <w:proofErr w:type="spellStart"/>
            <w:r w:rsidRPr="003D632D">
              <w:rPr>
                <w:rFonts w:cs="Calibri"/>
                <w:color w:val="000000"/>
              </w:rPr>
              <w:t>laboratory;Benches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fixing, plumbing works, drainage </w:t>
            </w:r>
            <w:proofErr w:type="spellStart"/>
            <w:r w:rsidRPr="003D632D">
              <w:rPr>
                <w:rFonts w:cs="Calibri"/>
                <w:color w:val="000000"/>
              </w:rPr>
              <w:t>works,fume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chamber construction painting and decoration expected to serve 45 students per session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9E3C5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St. Benedict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 of kitchen to completion with a store,serving point and a cateress office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2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Kaliene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Completion of a dining hall ;Roofing, plastering and painting with a capacity of 400 students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9E3C5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Kiguchwa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600,000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Kamithega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one  standard classroom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Ikana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a science laboratory: foundation up to plastering level expected to serve 45 students per session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Ankamia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dining </w:t>
            </w:r>
            <w:proofErr w:type="spellStart"/>
            <w:r w:rsidRPr="003D632D">
              <w:rPr>
                <w:rFonts w:cs="Calibri"/>
                <w:color w:val="000000"/>
              </w:rPr>
              <w:t>hall;Plastering</w:t>
            </w:r>
            <w:proofErr w:type="spellEnd"/>
            <w:r w:rsidRPr="003D632D">
              <w:rPr>
                <w:rFonts w:cs="Calibri"/>
                <w:color w:val="000000"/>
              </w:rPr>
              <w:t>, painting, fixing doors and windows with a capacity of 400 students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2,000,000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Marega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Kirima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8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Kalule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 to full completion.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123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Kaathi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Completion of a classroom: plastering, </w:t>
            </w:r>
            <w:proofErr w:type="spellStart"/>
            <w:r w:rsidRPr="003D632D">
              <w:rPr>
                <w:rFonts w:cs="Calibri"/>
                <w:color w:val="000000"/>
              </w:rPr>
              <w:t>painting</w:t>
            </w:r>
            <w:proofErr w:type="gramStart"/>
            <w:r w:rsidRPr="003D632D">
              <w:rPr>
                <w:rFonts w:cs="Calibri"/>
                <w:color w:val="000000"/>
              </w:rPr>
              <w:t>,doors</w:t>
            </w:r>
            <w:proofErr w:type="spellEnd"/>
            <w:proofErr w:type="gramEnd"/>
            <w:r w:rsidRPr="003D632D">
              <w:rPr>
                <w:rFonts w:cs="Calibri"/>
                <w:color w:val="000000"/>
              </w:rPr>
              <w:t xml:space="preserve"> and windows fixing and electricity connection to full completion.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400,000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Karama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Construction of one  standard classroom to completion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SECURITY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Ngongoaka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assistant chiefs office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Completion a 3 rooms office ;Roofing, plastering, painting doors and windows fixing to full completion</w:t>
            </w:r>
          </w:p>
          <w:p w:rsidR="009E3C5E" w:rsidRDefault="009E3C5E" w:rsidP="003D632D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9E3C5E" w:rsidRPr="003D632D" w:rsidRDefault="009E3C5E" w:rsidP="009E3C5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750,000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Mbaranga</w:t>
            </w:r>
            <w:proofErr w:type="spellEnd"/>
            <w:r w:rsidRPr="003D632D">
              <w:rPr>
                <w:rFonts w:cs="Calibri"/>
                <w:color w:val="000000"/>
              </w:rPr>
              <w:t>/</w:t>
            </w:r>
            <w:proofErr w:type="spellStart"/>
            <w:r w:rsidRPr="003D632D">
              <w:rPr>
                <w:rFonts w:cs="Calibri"/>
                <w:color w:val="000000"/>
              </w:rPr>
              <w:t>urru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 chiefs office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Additional room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RwongoRwaBuri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assistant chiefs office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2026F2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2026F2">
              <w:rPr>
                <w:rFonts w:cs="Calibri"/>
                <w:color w:val="000000"/>
              </w:rPr>
              <w:t>Construction of 2 rooms assistant chief’s office to completion Kshs.900,000 and construction two door pit latrine  to completion Kshs.100,000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Lucielubai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administration police line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Construction of 2 room office and </w:t>
            </w:r>
            <w:proofErr w:type="spellStart"/>
            <w:r w:rsidRPr="003D632D">
              <w:rPr>
                <w:rFonts w:cs="Calibri"/>
                <w:color w:val="000000"/>
              </w:rPr>
              <w:t>armoury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Kiembeni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police post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Construction of 2 room office and </w:t>
            </w:r>
            <w:proofErr w:type="spellStart"/>
            <w:r w:rsidRPr="003D632D">
              <w:rPr>
                <w:rFonts w:cs="Calibri"/>
                <w:color w:val="000000"/>
              </w:rPr>
              <w:t>armoury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Michiimikuru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assistant chiefs office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a 3-door pit latrine and urinal channel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500,000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ongoing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Environment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Lailuba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Maburwa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Kinang’aru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Ntirutu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Mula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Mwerokieni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day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Rware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girls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Mutewa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Thuuri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St benedict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Kaliene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lastRenderedPageBreak/>
              <w:t>Kirimanchuma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gutters(Kshs.36,000)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116,000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Ngutu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gutters(Kshs.38,000)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118,000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Ngage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gutters(Kshs.38,000)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118,000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15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Ngongoaka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Purchase of a 10,000 </w:t>
            </w:r>
            <w:proofErr w:type="spellStart"/>
            <w:r w:rsidRPr="003D632D">
              <w:rPr>
                <w:rFonts w:cs="Calibri"/>
                <w:color w:val="000000"/>
              </w:rPr>
              <w:t>litre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water tank Kshs.80,000 and construction of water tank base and installation of gutters(Kshs.39,354)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119,354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Lubuathirua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Ntamichu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Luthie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Mathiritine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Athwana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chief’s camp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Kinoe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Ngombenchiru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 xml:space="preserve">KK </w:t>
            </w:r>
            <w:proofErr w:type="spellStart"/>
            <w:r w:rsidRPr="003D632D">
              <w:rPr>
                <w:rFonts w:cs="Calibri"/>
                <w:color w:val="000000"/>
              </w:rPr>
              <w:t>mwethe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Kirumone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primary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6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Kiguma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secondary school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Purchase and planting of 2000 tree seedlings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D632D">
              <w:rPr>
                <w:rFonts w:cs="Calibri"/>
                <w:b/>
                <w:bCs/>
                <w:color w:val="000000"/>
              </w:rPr>
              <w:lastRenderedPageBreak/>
              <w:t>OTHER PROJECT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</w:tr>
      <w:tr w:rsidR="003D632D" w:rsidRPr="003D632D" w:rsidTr="003D632D">
        <w:trPr>
          <w:trHeight w:val="9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3D632D">
              <w:rPr>
                <w:rFonts w:cs="Calibri"/>
                <w:color w:val="000000"/>
              </w:rPr>
              <w:t>Tigania</w:t>
            </w:r>
            <w:proofErr w:type="spellEnd"/>
            <w:r w:rsidRPr="003D632D">
              <w:rPr>
                <w:rFonts w:cs="Calibri"/>
                <w:color w:val="000000"/>
              </w:rPr>
              <w:t xml:space="preserve"> East NG-CDF office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Construction of a 3 door flash toilet and 3 door pit latrine to completion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1,000,000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New</w:t>
            </w:r>
          </w:p>
        </w:tc>
      </w:tr>
      <w:tr w:rsidR="003D632D" w:rsidRPr="003D632D" w:rsidTr="003D632D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EC5D76" w:rsidP="003D632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137,367,724.14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32D" w:rsidRPr="003D632D" w:rsidRDefault="003D632D" w:rsidP="003D632D">
            <w:pPr>
              <w:spacing w:after="0" w:line="240" w:lineRule="auto"/>
              <w:rPr>
                <w:rFonts w:cs="Calibri"/>
                <w:color w:val="000000"/>
              </w:rPr>
            </w:pPr>
            <w:r w:rsidRPr="003D632D">
              <w:rPr>
                <w:rFonts w:cs="Calibri"/>
                <w:color w:val="000000"/>
              </w:rPr>
              <w:t> </w:t>
            </w:r>
          </w:p>
        </w:tc>
      </w:tr>
    </w:tbl>
    <w:p w:rsidR="003D632D" w:rsidRDefault="003D632D" w:rsidP="00466B4D"/>
    <w:tbl>
      <w:tblPr>
        <w:tblW w:w="3157" w:type="dxa"/>
        <w:tblInd w:w="93" w:type="dxa"/>
        <w:tblLook w:val="04A0" w:firstRow="1" w:lastRow="0" w:firstColumn="1" w:lastColumn="0" w:noHBand="0" w:noVBand="1"/>
      </w:tblPr>
      <w:tblGrid>
        <w:gridCol w:w="1549"/>
        <w:gridCol w:w="1608"/>
      </w:tblGrid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SUMMARY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Emergency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7,198,241.38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Administration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8,242,063.00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 xml:space="preserve">Monitoring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4,121,030.76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sports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2,747,354.00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bursary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37,535,000.00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 xml:space="preserve">Primary </w:t>
            </w:r>
            <w:proofErr w:type="spellStart"/>
            <w:r w:rsidRPr="009A62B2">
              <w:rPr>
                <w:rFonts w:cs="Calibri"/>
                <w:color w:val="000000"/>
              </w:rPr>
              <w:t>sch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39,026,681.00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 xml:space="preserve">Secondary </w:t>
            </w:r>
            <w:proofErr w:type="spellStart"/>
            <w:r w:rsidRPr="009A62B2">
              <w:rPr>
                <w:rFonts w:cs="Calibri"/>
                <w:color w:val="000000"/>
              </w:rPr>
              <w:t>sch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30,000,000.00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security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4,750,000.00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environment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2,747,354.00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NG-CDF office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1,000,000.00</w:t>
            </w:r>
          </w:p>
        </w:tc>
      </w:tr>
      <w:tr w:rsidR="008C7C5C" w:rsidRPr="009A62B2" w:rsidTr="003D632D">
        <w:trPr>
          <w:trHeight w:val="30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5C" w:rsidRPr="009A62B2" w:rsidRDefault="008C7C5C" w:rsidP="009A59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5C" w:rsidRPr="009A62B2" w:rsidRDefault="008C7C5C" w:rsidP="009A597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A62B2">
              <w:rPr>
                <w:rFonts w:cs="Calibri"/>
                <w:color w:val="000000"/>
              </w:rPr>
              <w:t>137,367,724.14</w:t>
            </w:r>
          </w:p>
        </w:tc>
      </w:tr>
    </w:tbl>
    <w:p w:rsidR="008C7C5C" w:rsidRPr="00466B4D" w:rsidRDefault="008C7C5C" w:rsidP="00466B4D"/>
    <w:p w:rsidR="00466B4D" w:rsidRDefault="00466B4D" w:rsidP="001024FD"/>
    <w:p w:rsidR="00466B4D" w:rsidRPr="00B45DE9" w:rsidRDefault="00466B4D" w:rsidP="00466B4D">
      <w:pPr>
        <w:rPr>
          <w:b/>
          <w:u w:val="single"/>
        </w:rPr>
      </w:pPr>
      <w:r>
        <w:rPr>
          <w:b/>
          <w:u w:val="single"/>
        </w:rPr>
        <w:t>MIN 05/25/11/19</w:t>
      </w:r>
      <w:r w:rsidRPr="00B45DE9">
        <w:rPr>
          <w:b/>
          <w:u w:val="single"/>
        </w:rPr>
        <w:t xml:space="preserve"> PAYMENTS</w:t>
      </w:r>
    </w:p>
    <w:p w:rsidR="00466B4D" w:rsidRDefault="00466B4D" w:rsidP="00466B4D">
      <w:pPr>
        <w:rPr>
          <w:b/>
          <w:u w:val="single"/>
        </w:rPr>
      </w:pPr>
      <w:r>
        <w:t xml:space="preserve">The committee approved a payment of all outstanding committee meeting and monitoring and evaluation </w:t>
      </w:r>
      <w:proofErr w:type="spellStart"/>
      <w:r>
        <w:t>allowancesksh</w:t>
      </w:r>
      <w:proofErr w:type="spellEnd"/>
      <w:r>
        <w:t xml:space="preserve"> 400,000 and office operating expenses since the funds had already been released including the authority to incur expenditure. The committee further authorized a release of all the remaining project funds for 2018-2019 financial year.</w:t>
      </w:r>
    </w:p>
    <w:p w:rsidR="00466B4D" w:rsidRPr="00FD6B91" w:rsidRDefault="00466B4D" w:rsidP="00466B4D">
      <w:pPr>
        <w:rPr>
          <w:b/>
          <w:u w:val="single"/>
        </w:rPr>
      </w:pPr>
      <w:r w:rsidRPr="00464B42">
        <w:rPr>
          <w:b/>
          <w:u w:val="single"/>
        </w:rPr>
        <w:t xml:space="preserve">MIN </w:t>
      </w:r>
      <w:r>
        <w:rPr>
          <w:b/>
          <w:u w:val="single"/>
        </w:rPr>
        <w:t>06</w:t>
      </w:r>
      <w:r w:rsidRPr="00464B42">
        <w:rPr>
          <w:b/>
          <w:u w:val="single"/>
        </w:rPr>
        <w:t>/</w:t>
      </w:r>
      <w:r>
        <w:rPr>
          <w:b/>
          <w:u w:val="single"/>
        </w:rPr>
        <w:t>25/11/19   AOB</w:t>
      </w:r>
    </w:p>
    <w:p w:rsidR="00466B4D" w:rsidRDefault="00466B4D" w:rsidP="00466B4D">
      <w:r>
        <w:t xml:space="preserve">There being no other business, the meeting was closed with prayers led by Mr. Lawrence </w:t>
      </w:r>
      <w:proofErr w:type="spellStart"/>
      <w:r>
        <w:t>Mburuki</w:t>
      </w:r>
      <w:proofErr w:type="spellEnd"/>
      <w:r>
        <w:t xml:space="preserve"> at 16.10 HR</w:t>
      </w:r>
    </w:p>
    <w:p w:rsidR="00466B4D" w:rsidRDefault="00466B4D" w:rsidP="00466B4D"/>
    <w:p w:rsidR="00466B4D" w:rsidRDefault="00466B4D" w:rsidP="00466B4D">
      <w:r>
        <w:t>CHAIRMAN………………………………………………………….. DATE…………………………………</w:t>
      </w:r>
    </w:p>
    <w:p w:rsidR="00466B4D" w:rsidRDefault="00466B4D" w:rsidP="00466B4D"/>
    <w:p w:rsidR="00466B4D" w:rsidRPr="00B34B72" w:rsidRDefault="00466B4D" w:rsidP="00466B4D">
      <w:r>
        <w:t>SECRETARY………………………………………………………….. DATE…………………………………</w:t>
      </w:r>
    </w:p>
    <w:tbl>
      <w:tblPr>
        <w:tblStyle w:val="TableGrid"/>
        <w:tblpPr w:leftFromText="180" w:rightFromText="180" w:vertAnchor="page" w:horzAnchor="margin" w:tblpY="9046"/>
        <w:tblW w:w="1004" w:type="dxa"/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</w:tblGrid>
      <w:tr w:rsidR="003D632D" w:rsidRPr="0057690A" w:rsidTr="003D632D">
        <w:trPr>
          <w:trHeight w:val="269"/>
        </w:trPr>
        <w:tc>
          <w:tcPr>
            <w:tcW w:w="0" w:type="auto"/>
          </w:tcPr>
          <w:p w:rsidR="003D632D" w:rsidRPr="0057690A" w:rsidRDefault="003D632D" w:rsidP="003D632D">
            <w:pPr>
              <w:rPr>
                <w:b/>
              </w:rPr>
            </w:pPr>
          </w:p>
        </w:tc>
        <w:tc>
          <w:tcPr>
            <w:tcW w:w="0" w:type="auto"/>
          </w:tcPr>
          <w:p w:rsidR="003D632D" w:rsidRPr="00875FC5" w:rsidRDefault="003D632D" w:rsidP="003D632D">
            <w:pPr>
              <w:rPr>
                <w:b/>
              </w:rPr>
            </w:pPr>
          </w:p>
        </w:tc>
        <w:tc>
          <w:tcPr>
            <w:tcW w:w="0" w:type="auto"/>
          </w:tcPr>
          <w:p w:rsidR="003D632D" w:rsidRPr="0057690A" w:rsidRDefault="003D632D" w:rsidP="003D632D">
            <w:pPr>
              <w:rPr>
                <w:b/>
              </w:rPr>
            </w:pPr>
          </w:p>
        </w:tc>
        <w:tc>
          <w:tcPr>
            <w:tcW w:w="0" w:type="auto"/>
          </w:tcPr>
          <w:p w:rsidR="003D632D" w:rsidRPr="0057690A" w:rsidRDefault="003D632D" w:rsidP="003D632D">
            <w:pPr>
              <w:rPr>
                <w:b/>
              </w:rPr>
            </w:pPr>
          </w:p>
        </w:tc>
      </w:tr>
    </w:tbl>
    <w:p w:rsidR="00466B4D" w:rsidRDefault="00466B4D" w:rsidP="00466B4D"/>
    <w:tbl>
      <w:tblPr>
        <w:tblW w:w="11010" w:type="dxa"/>
        <w:tblInd w:w="-601" w:type="dxa"/>
        <w:tblLook w:val="04A0" w:firstRow="1" w:lastRow="0" w:firstColumn="1" w:lastColumn="0" w:noHBand="0" w:noVBand="1"/>
      </w:tblPr>
      <w:tblGrid>
        <w:gridCol w:w="2382"/>
        <w:gridCol w:w="1500"/>
        <w:gridCol w:w="1546"/>
        <w:gridCol w:w="2933"/>
        <w:gridCol w:w="1499"/>
        <w:gridCol w:w="1150"/>
      </w:tblGrid>
      <w:tr w:rsidR="00EC5D76" w:rsidRPr="00A7291A" w:rsidTr="00EA052F">
        <w:trPr>
          <w:trHeight w:val="63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Project Name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E8122F"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 Original Cost 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E8122F"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 Cumulative Allocation  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Project Activity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 Amount Allocated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b/>
                <w:bCs/>
                <w:sz w:val="24"/>
                <w:szCs w:val="24"/>
                <w:lang w:val="en-GB" w:eastAsia="en-GB"/>
              </w:rPr>
              <w:t xml:space="preserve">Current Status 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Emergency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7,198,241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To cater for anyunforeseen occurrences in the constituency during the financial year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7,198,241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Administration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Employees’ salaries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2,650,000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Payment of employees’ salaries and gratuity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2,650,000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Employees NHIF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96,000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Payment of NHIF deductions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96,000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Employees NSSF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105,000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Payment of NSSF  deductions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105,000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189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2,400,000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  <w:t xml:space="preserve">Purchase of fuel, repairs and maintenance, printing, stationery, telephone, travel and subsistence and office tea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2,991,063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Payment of committee allowances and other committee expenses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2,991,063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Monitoring and evaluation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94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2,271,030.76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  <w:t>Payment of committee sitting/monitoring allowances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2,271,030.76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26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  <w:t>Purchase of fuel, printing, stationery, airtime, travel and subsistence.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NG-CDFC/PMC Capacity building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1,350,000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</w:pPr>
            <w:r w:rsidRPr="00A7291A">
              <w:rPr>
                <w:rFonts w:ascii="Footlight MT Light" w:hAnsi="Footlight MT Light" w:cs="Calibri"/>
                <w:color w:val="000000"/>
                <w:sz w:val="24"/>
                <w:szCs w:val="24"/>
                <w:lang w:val="en-GB" w:eastAsia="en-GB"/>
              </w:rPr>
              <w:t>Undertake training of the Project management committees and NG-CDFC on NG-CDF related issues.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1,350,000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Sports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2,747,354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To fund a constituency</w:t>
            </w:r>
            <w:r>
              <w:rPr>
                <w:rFonts w:cs="Calibri"/>
                <w:color w:val="000000"/>
                <w:lang w:val="en-GB" w:eastAsia="en-GB"/>
              </w:rPr>
              <w:t xml:space="preserve"> women football tournament </w:t>
            </w:r>
            <w:r w:rsidRPr="00A7291A">
              <w:rPr>
                <w:rFonts w:cs="Calibri"/>
                <w:color w:val="000000"/>
                <w:lang w:val="en-GB" w:eastAsia="en-GB"/>
              </w:rPr>
              <w:t xml:space="preserve"> and award of trophies and uniforms for the winning teams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2,747,354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300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Bursary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12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Secondary school bursaries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17,535,000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Financial  support for bright and needy students in secondary schools in the constituency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17,535,000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2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Bursary Tertiary institutions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20,000,000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Financial  support for bright and needy students in tertiary institutions in the constituency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20,000,000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PRIMARY SCHOOLS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Kaliene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Luthie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2 six door pit latrine blocks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Charuru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Ngutu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8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Athwana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 w:themeColor="text1"/>
                <w:lang w:val="en-GB" w:eastAsia="en-GB"/>
              </w:rPr>
            </w:pPr>
            <w:r w:rsidRPr="00E8122F">
              <w:rPr>
                <w:rFonts w:cs="Calibri"/>
                <w:color w:val="000000" w:themeColor="text1"/>
                <w:lang w:val="en-GB" w:eastAsia="en-GB"/>
              </w:rPr>
              <w:t>1,125,862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 w:themeColor="text1"/>
                <w:lang w:val="en-GB" w:eastAsia="en-GB"/>
              </w:rPr>
            </w:pPr>
            <w:r w:rsidRPr="00E8122F">
              <w:rPr>
                <w:rFonts w:cs="Calibri"/>
                <w:color w:val="000000" w:themeColor="text1"/>
                <w:lang w:val="en-GB" w:eastAsia="en-GB"/>
              </w:rPr>
              <w:t> 675,862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one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classroom;Plastering,electrical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works glazing and fixing of door and windows painting to fully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Ng’ombenchiru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 w:themeColor="text1"/>
                <w:lang w:val="en-GB" w:eastAsia="en-GB"/>
              </w:rPr>
            </w:pPr>
            <w:r w:rsidRPr="00E8122F">
              <w:rPr>
                <w:rFonts w:cs="Calibri"/>
                <w:color w:val="000000" w:themeColor="text1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 w:themeColor="text1"/>
                <w:lang w:val="en-GB" w:eastAsia="en-GB"/>
              </w:rPr>
            </w:pPr>
            <w:r w:rsidRPr="00E8122F">
              <w:rPr>
                <w:rFonts w:cs="Calibri"/>
                <w:color w:val="000000" w:themeColor="text1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one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classroom;Plastering,electrical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works glazing and painting to fully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K</w:t>
            </w:r>
            <w:r>
              <w:rPr>
                <w:rFonts w:cs="Calibri"/>
                <w:color w:val="000000"/>
                <w:lang w:val="en-GB" w:eastAsia="en-GB"/>
              </w:rPr>
              <w:t>.K.M</w:t>
            </w:r>
            <w:r w:rsidRPr="00A7291A">
              <w:rPr>
                <w:rFonts w:cs="Calibri"/>
                <w:color w:val="000000"/>
                <w:lang w:val="en-GB" w:eastAsia="en-GB"/>
              </w:rPr>
              <w:t>uthangene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one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classroom;Plastering,electrical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works glazing and painting to fully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8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Mula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650,000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one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classroom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;Plastering,and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windows glazing 450,000. and construction of one standard classroom  to completion 1,000,000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1,450,000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Kiremu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Luuma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Nduluma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Mathiritine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Ling’uri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Ntirutu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Mukalamatu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1,400,000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 of one  standard classroom to completion 1,000,000 and 4 door pit latrines to completion 400,000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Laibocha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Kiithe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Mitunguune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2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Michiimikuru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Comletion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of 3 rooms Administration block; plastering, painting, fixing of doors and windows.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Kiguru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Kiamikuu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Akaiga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Kiriene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Mukorone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Antuanthenge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800,000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Renovation of one classroom: plastering, painting ,doors and windows fixing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02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Antuarimata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Murichia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Lwanjilu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Amugaa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 Adventist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Giithuumoja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two  standard classrooms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Ngage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411,681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Construction of a school gate </w:t>
            </w:r>
            <w:r>
              <w:rPr>
                <w:rFonts w:cs="Calibri"/>
                <w:color w:val="000000"/>
                <w:lang w:val="en-GB" w:eastAsia="en-GB"/>
              </w:rPr>
              <w:t xml:space="preserve">and a watchman’s cubicle </w:t>
            </w:r>
            <w:r w:rsidRPr="00A7291A">
              <w:rPr>
                <w:rFonts w:cs="Calibri"/>
                <w:color w:val="000000"/>
                <w:lang w:val="en-GB" w:eastAsia="en-GB"/>
              </w:rPr>
              <w:t>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411,681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Kirumone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Thathi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Kinoe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Kamujine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Nguthiru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8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Mutunduru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650,000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 to fully completion.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Kirimanchuma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Completion of a classroom: plastering, painting, and electricity connection to fully completion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..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Ng’ombenchiru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,and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electricity connection to fully completion..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Matabithiprimay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1,101,207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536,207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565,000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Ngutu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27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Kalantina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3,000,000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1,300,000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an administration 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block(</w:t>
            </w:r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head teacher's office ,deputy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Headteacher's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office and staffroom):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painting,doors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 to fully completion.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SECONDARY SCHOOLS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12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Antuanduru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7,300,000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51 Seater school bus.one off payment with no insurance and asset financing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7,300,000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Lii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Lailuba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Mweromuthanga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Kailutha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3,000,000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Construction of a science laboratory: foundation up 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to  roofing</w:t>
            </w:r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level expected to serve 45 students per session.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Maburwa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Kinang’aru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Kisima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mixed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Ntulili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Mutewa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3,000,000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Construction of a science laboratory: foundation up 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to  roofing</w:t>
            </w:r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level expected to serve 45 students per session.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2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Thuuria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1,200,000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completion</w:t>
            </w:r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of one classroom ;Roofing, plastering painting, fixing of  doors and windows.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Mwerokieni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24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Ntirutu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2,500,000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1,850,000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science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laboratory;Benches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fixing, plumbing works, drainage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works,fume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chamber construction painting and decoration expected to serve 45 students per session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2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St. Benedict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construction  of kitchen to completion with a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store,serving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point and a cateress office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2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Kaliene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4,000,000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1,800,000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Completion of a dining hall ;Roofing, plastering and painting with a capacity of 400 students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Kiguchwa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500,000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Kamithega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one  standard classroom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Ikana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3,000,000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a science laboratory: foundation up to plastering level expected to serve 45 students per session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Ankamia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5,000,000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dining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hall;Plastering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>, painting, fixing doors and windows with a capacity of 400 students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Marega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Kirima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8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Kalule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 to full completion.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123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Kaathi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700,000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Completion of a classroom: plastering,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painting</w:t>
            </w:r>
            <w:proofErr w:type="gramStart"/>
            <w:r w:rsidRPr="00A7291A">
              <w:rPr>
                <w:rFonts w:cs="Calibri"/>
                <w:color w:val="000000"/>
                <w:lang w:val="en-GB" w:eastAsia="en-GB"/>
              </w:rPr>
              <w:t>,doors</w:t>
            </w:r>
            <w:proofErr w:type="spellEnd"/>
            <w:proofErr w:type="gramEnd"/>
            <w:r w:rsidRPr="00A7291A">
              <w:rPr>
                <w:rFonts w:cs="Calibri"/>
                <w:color w:val="000000"/>
                <w:lang w:val="en-GB" w:eastAsia="en-GB"/>
              </w:rPr>
              <w:t xml:space="preserve"> and windows fixing and electricity connection to full completion.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Karama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Construction of one  standard classroom to completion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SECURITY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Ngongoaka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assistant chiefs office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1,250,000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Completion a 3 rooms office ;Roofing, plastering, painting doors and windows fixing to full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750,000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Mbaranga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>/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urru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 chiefs office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Additional room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RwongoRwaBuri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assistant chiefs office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2 rooms assistant chief’s office to completion 900,000 and  two door pit latrine  to completion 100,000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Lucielubai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administration police line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2 room office and armoury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Kiembeni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police post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2 room office and armoury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Michiimikuru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assistant chiefs office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2,500,000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2,000,000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a 3-door pit latrine and urinal channel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Environment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Lailuba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Maburwa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Kinang’aru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Ntirutu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Mula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Mwerokieni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Rware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Mutewa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Thuuri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St benedict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Kaliene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Kirimanchuma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gutters(Kshs.36,000)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Ngutu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118,000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gutters(Kshs.38,000)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118,000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Ngage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118,000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gutters(Kshs.38,000)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118,000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15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lastRenderedPageBreak/>
              <w:t>Ngongoaka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119,354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of a 10,000 litre water tank Kshs.80,000 and construction of water tank base and installation of gutters(Kshs.39,354)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119,354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Lubuathirua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Ntamichu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Luthie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Mathiritine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Athwana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chief’s camp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Kinoe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Ngombenchiru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 xml:space="preserve">KK </w:t>
            </w: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mwethe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Kirumone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6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Kiguma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Purchase and planting of 2000 tree seedlings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300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122F">
              <w:rPr>
                <w:rFonts w:cs="Calibri"/>
                <w:b/>
                <w:bCs/>
                <w:color w:val="000000"/>
                <w:lang w:val="en-GB" w:eastAsia="en-GB"/>
              </w:rPr>
              <w:t>OTHER PROJECT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EC5D76" w:rsidRPr="00A7291A" w:rsidTr="00EA052F">
        <w:trPr>
          <w:trHeight w:val="9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A7291A">
              <w:rPr>
                <w:rFonts w:cs="Calibri"/>
                <w:color w:val="000000"/>
                <w:lang w:val="en-GB" w:eastAsia="en-GB"/>
              </w:rPr>
              <w:t>Tigania</w:t>
            </w:r>
            <w:proofErr w:type="spellEnd"/>
            <w:r w:rsidRPr="00A7291A">
              <w:rPr>
                <w:rFonts w:cs="Calibri"/>
                <w:color w:val="000000"/>
                <w:lang w:val="en-GB" w:eastAsia="en-GB"/>
              </w:rPr>
              <w:t xml:space="preserve"> East NG-CDF office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Construction of a 3 door flash toilet and 3 door pit latrine to completion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EC5D76" w:rsidRPr="00A7291A" w:rsidTr="00EA052F">
        <w:trPr>
          <w:trHeight w:val="30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5D76" w:rsidRPr="00E8122F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E8122F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>
              <w:rPr>
                <w:rFonts w:cs="Calibri"/>
                <w:b/>
                <w:bCs/>
                <w:color w:val="000000"/>
                <w:lang w:val="en-GB" w:eastAsia="en-GB"/>
              </w:rPr>
              <w:t>137</w:t>
            </w:r>
            <w:r w:rsidRPr="00A7291A">
              <w:rPr>
                <w:rFonts w:cs="Calibri"/>
                <w:b/>
                <w:bCs/>
                <w:color w:val="000000"/>
                <w:lang w:val="en-GB" w:eastAsia="en-GB"/>
              </w:rPr>
              <w:t>,367,724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76" w:rsidRPr="00A7291A" w:rsidRDefault="00EC5D76" w:rsidP="00EA052F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A7291A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</w:tbl>
    <w:p w:rsidR="00A7291A" w:rsidRDefault="00A7291A" w:rsidP="00466B4D"/>
    <w:p w:rsidR="00A7291A" w:rsidRDefault="00A7291A" w:rsidP="00466B4D"/>
    <w:p w:rsidR="00A7291A" w:rsidRDefault="00A7291A" w:rsidP="00466B4D"/>
    <w:p w:rsidR="00A7291A" w:rsidRDefault="00A7291A" w:rsidP="00466B4D"/>
    <w:p w:rsidR="00A7291A" w:rsidRDefault="00A7291A" w:rsidP="00466B4D"/>
    <w:sectPr w:rsidR="00A7291A" w:rsidSect="00CC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C26"/>
    <w:multiLevelType w:val="hybridMultilevel"/>
    <w:tmpl w:val="C6E2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5644"/>
    <w:multiLevelType w:val="hybridMultilevel"/>
    <w:tmpl w:val="876A8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013B8"/>
    <w:multiLevelType w:val="hybridMultilevel"/>
    <w:tmpl w:val="FB36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4942"/>
    <w:multiLevelType w:val="hybridMultilevel"/>
    <w:tmpl w:val="51FE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73DF3"/>
    <w:multiLevelType w:val="hybridMultilevel"/>
    <w:tmpl w:val="91B0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DB"/>
    <w:rsid w:val="00076AE8"/>
    <w:rsid w:val="001024FD"/>
    <w:rsid w:val="00153711"/>
    <w:rsid w:val="001C58ED"/>
    <w:rsid w:val="002026F2"/>
    <w:rsid w:val="00204884"/>
    <w:rsid w:val="00245391"/>
    <w:rsid w:val="002F368F"/>
    <w:rsid w:val="003D632D"/>
    <w:rsid w:val="00466B4D"/>
    <w:rsid w:val="004C7B23"/>
    <w:rsid w:val="00696400"/>
    <w:rsid w:val="0074736E"/>
    <w:rsid w:val="008A7D1B"/>
    <w:rsid w:val="008C7C5C"/>
    <w:rsid w:val="00987EDB"/>
    <w:rsid w:val="009A5978"/>
    <w:rsid w:val="009B78E3"/>
    <w:rsid w:val="009E3C5E"/>
    <w:rsid w:val="00A7291A"/>
    <w:rsid w:val="00B005BA"/>
    <w:rsid w:val="00BC7D61"/>
    <w:rsid w:val="00BE4A32"/>
    <w:rsid w:val="00CC5455"/>
    <w:rsid w:val="00D95F8F"/>
    <w:rsid w:val="00DA65A2"/>
    <w:rsid w:val="00E34A72"/>
    <w:rsid w:val="00EC5D76"/>
    <w:rsid w:val="00F00A66"/>
    <w:rsid w:val="00F30286"/>
    <w:rsid w:val="00F8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C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729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91A"/>
    <w:rPr>
      <w:color w:val="800080"/>
      <w:u w:val="single"/>
    </w:rPr>
  </w:style>
  <w:style w:type="paragraph" w:customStyle="1" w:styleId="msonormal0">
    <w:name w:val="msonormal"/>
    <w:basedOn w:val="Normal"/>
    <w:rsid w:val="00A72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69">
    <w:name w:val="xl69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C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729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91A"/>
    <w:rPr>
      <w:color w:val="800080"/>
      <w:u w:val="single"/>
    </w:rPr>
  </w:style>
  <w:style w:type="paragraph" w:customStyle="1" w:styleId="msonormal0">
    <w:name w:val="msonormal"/>
    <w:basedOn w:val="Normal"/>
    <w:rsid w:val="00A72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69">
    <w:name w:val="xl69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76">
    <w:name w:val="xl76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A72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</dc:creator>
  <cp:lastModifiedBy>Kimathi</cp:lastModifiedBy>
  <cp:revision>2</cp:revision>
  <dcterms:created xsi:type="dcterms:W3CDTF">2020-05-27T13:20:00Z</dcterms:created>
  <dcterms:modified xsi:type="dcterms:W3CDTF">2020-05-27T13:20:00Z</dcterms:modified>
</cp:coreProperties>
</file>