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DE" w:rsidRPr="0068191D" w:rsidRDefault="00AB6FDE" w:rsidP="00AB6FDE">
      <w:pPr>
        <w:rPr>
          <w:b/>
          <w:sz w:val="28"/>
          <w:szCs w:val="28"/>
        </w:rPr>
      </w:pPr>
      <w:r w:rsidRPr="0068191D">
        <w:rPr>
          <w:b/>
          <w:sz w:val="28"/>
          <w:szCs w:val="28"/>
        </w:rPr>
        <w:t>MINUTES OF MAARA NATIONAL GOVERNMENT CONSTIYUENCY DEVELOPMENT</w:t>
      </w:r>
      <w:r>
        <w:rPr>
          <w:b/>
          <w:sz w:val="28"/>
          <w:szCs w:val="28"/>
        </w:rPr>
        <w:t xml:space="preserve"> FUND COMMITTEE MEETING HELD ON 2</w:t>
      </w:r>
      <w:r w:rsidRPr="0068191D">
        <w:rPr>
          <w:b/>
          <w:sz w:val="28"/>
          <w:szCs w:val="28"/>
        </w:rPr>
        <w:t>9</w:t>
      </w:r>
      <w:r w:rsidRPr="0068191D">
        <w:rPr>
          <w:b/>
          <w:sz w:val="28"/>
          <w:szCs w:val="28"/>
          <w:vertAlign w:val="superscript"/>
        </w:rPr>
        <w:t>TH</w:t>
      </w:r>
      <w:r w:rsidRPr="006819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NOVEMBER</w:t>
      </w:r>
      <w:r w:rsidRPr="0068191D">
        <w:rPr>
          <w:b/>
          <w:sz w:val="28"/>
          <w:szCs w:val="28"/>
        </w:rPr>
        <w:t xml:space="preserve"> 2018</w:t>
      </w:r>
    </w:p>
    <w:p w:rsidR="00AB6FDE" w:rsidRDefault="00AB6FDE" w:rsidP="00AB6FDE">
      <w:r>
        <w:t>MEMBERS PRESENT</w:t>
      </w:r>
    </w:p>
    <w:p w:rsidR="00AB6FDE" w:rsidRDefault="00AB6FDE" w:rsidP="00AB6FDE">
      <w:pPr>
        <w:numPr>
          <w:ilvl w:val="0"/>
          <w:numId w:val="2"/>
        </w:numPr>
      </w:pPr>
      <w:r>
        <w:t>JASPER KIAMBI M’RITHAA                                             CHAIRMAN</w:t>
      </w:r>
    </w:p>
    <w:p w:rsidR="00AB6FDE" w:rsidRDefault="00AB6FDE" w:rsidP="00AB6FDE">
      <w:pPr>
        <w:numPr>
          <w:ilvl w:val="0"/>
          <w:numId w:val="2"/>
        </w:numPr>
      </w:pPr>
      <w:r>
        <w:t>MERCY GACERI MATI                                                      SECRETARY</w:t>
      </w:r>
    </w:p>
    <w:p w:rsidR="00AB6FDE" w:rsidRDefault="00AB6FDE" w:rsidP="00AB6FDE">
      <w:pPr>
        <w:numPr>
          <w:ilvl w:val="0"/>
          <w:numId w:val="2"/>
        </w:numPr>
      </w:pPr>
      <w:r>
        <w:t>ABRAHAM KEMBOI                                                          MEMBER(DCC)</w:t>
      </w:r>
    </w:p>
    <w:p w:rsidR="00AB6FDE" w:rsidRDefault="00AB6FDE" w:rsidP="00AB6FDE">
      <w:pPr>
        <w:numPr>
          <w:ilvl w:val="0"/>
          <w:numId w:val="2"/>
        </w:numPr>
      </w:pPr>
      <w:r>
        <w:t>CATHERINE NDIGA                                                           MEMBER</w:t>
      </w:r>
    </w:p>
    <w:p w:rsidR="00AB6FDE" w:rsidRDefault="00AB6FDE" w:rsidP="00AB6FDE">
      <w:pPr>
        <w:numPr>
          <w:ilvl w:val="0"/>
          <w:numId w:val="2"/>
        </w:numPr>
      </w:pPr>
      <w:r>
        <w:t>DOMINIC MWITI                                                              MEMBER</w:t>
      </w:r>
    </w:p>
    <w:p w:rsidR="00AB6FDE" w:rsidRDefault="00AB6FDE" w:rsidP="00AB6FDE">
      <w:pPr>
        <w:numPr>
          <w:ilvl w:val="0"/>
          <w:numId w:val="2"/>
        </w:numPr>
      </w:pPr>
      <w:r>
        <w:t>JASPER NYAGA                                                                 MEMBER</w:t>
      </w:r>
    </w:p>
    <w:p w:rsidR="00AB6FDE" w:rsidRDefault="00AB6FDE" w:rsidP="00AB6FDE">
      <w:pPr>
        <w:numPr>
          <w:ilvl w:val="0"/>
          <w:numId w:val="2"/>
        </w:numPr>
      </w:pPr>
      <w:r>
        <w:t>EMIS KAARI MUKWANJERU                                           MEMBER</w:t>
      </w:r>
    </w:p>
    <w:p w:rsidR="00AB6FDE" w:rsidRDefault="00AB6FDE" w:rsidP="00AB6FDE">
      <w:pPr>
        <w:numPr>
          <w:ilvl w:val="0"/>
          <w:numId w:val="2"/>
        </w:numPr>
      </w:pPr>
      <w:r>
        <w:t>ARNEST MURITHI KITHINJI                                            MEMBER</w:t>
      </w:r>
    </w:p>
    <w:p w:rsidR="00AB6FDE" w:rsidRDefault="00AB6FDE" w:rsidP="00AB6FDE">
      <w:pPr>
        <w:numPr>
          <w:ilvl w:val="0"/>
          <w:numId w:val="2"/>
        </w:numPr>
      </w:pPr>
      <w:r>
        <w:t>HUMPHREY MAGUTA                                                    MEMBER</w:t>
      </w:r>
    </w:p>
    <w:p w:rsidR="00AB6FDE" w:rsidRDefault="00AB6FDE" w:rsidP="00AB6FDE">
      <w:pPr>
        <w:numPr>
          <w:ilvl w:val="0"/>
          <w:numId w:val="2"/>
        </w:numPr>
      </w:pPr>
      <w:r>
        <w:t>ANTHONY M. KARIUKI                                                    FAM</w:t>
      </w:r>
    </w:p>
    <w:p w:rsidR="00AB6FDE" w:rsidRDefault="00AB6FDE" w:rsidP="00AB6FDE">
      <w:r>
        <w:t>PRESENT BY INVITATION</w:t>
      </w:r>
    </w:p>
    <w:p w:rsidR="00AB6FDE" w:rsidRDefault="00AB6FDE" w:rsidP="00AB6FDE">
      <w:pPr>
        <w:numPr>
          <w:ilvl w:val="0"/>
          <w:numId w:val="3"/>
        </w:numPr>
      </w:pPr>
      <w:r>
        <w:t>TITUS NABEA                                                              DISTRICT ACCOUNTANT</w:t>
      </w:r>
    </w:p>
    <w:p w:rsidR="00AB6FDE" w:rsidRDefault="00AB6FDE" w:rsidP="00AB6FDE">
      <w:pPr>
        <w:numPr>
          <w:ilvl w:val="0"/>
          <w:numId w:val="3"/>
        </w:numPr>
      </w:pPr>
      <w:r>
        <w:t>TIMOTHY KINEGENI                                                  PA MNA</w:t>
      </w:r>
    </w:p>
    <w:p w:rsidR="00AB6FDE" w:rsidRDefault="00AB6FDE" w:rsidP="00AB6FDE">
      <w:r>
        <w:t>AGENDAS</w:t>
      </w:r>
    </w:p>
    <w:p w:rsidR="00AB6FDE" w:rsidRDefault="00AB6FDE" w:rsidP="00AB6FDE">
      <w:pPr>
        <w:pStyle w:val="ListParagraph"/>
        <w:numPr>
          <w:ilvl w:val="0"/>
          <w:numId w:val="1"/>
        </w:numPr>
      </w:pPr>
      <w:r>
        <w:t>PRELIMINARIES</w:t>
      </w:r>
    </w:p>
    <w:p w:rsidR="00AB6FDE" w:rsidRDefault="00AB6FDE" w:rsidP="00AB6FDE">
      <w:pPr>
        <w:pStyle w:val="ListParagraph"/>
        <w:numPr>
          <w:ilvl w:val="0"/>
          <w:numId w:val="1"/>
        </w:numPr>
      </w:pPr>
      <w:r>
        <w:t>READING AND CONFIRMATION OF THE PREVIOUS MEETING MINUTES</w:t>
      </w:r>
    </w:p>
    <w:p w:rsidR="00AB6FDE" w:rsidRDefault="00AB6FDE" w:rsidP="00AB6FDE">
      <w:pPr>
        <w:ind w:left="360"/>
      </w:pPr>
      <w:r>
        <w:lastRenderedPageBreak/>
        <w:t>3.    MATTERS ARISING FROM THE MINUTES</w:t>
      </w:r>
    </w:p>
    <w:p w:rsidR="00AB6FDE" w:rsidRDefault="00AB6FDE" w:rsidP="00AB6FDE">
      <w:pPr>
        <w:ind w:left="360"/>
      </w:pPr>
      <w:r>
        <w:t>4.    PROJECT PROPOSALS FOR 2018/2019 FINANCIAL YEAR</w:t>
      </w:r>
    </w:p>
    <w:p w:rsidR="00AB6FDE" w:rsidRDefault="00AB6FDE" w:rsidP="00AB6FDE">
      <w:pPr>
        <w:ind w:left="360"/>
      </w:pPr>
      <w:proofErr w:type="gramStart"/>
      <w:r>
        <w:t>5 .</w:t>
      </w:r>
      <w:proofErr w:type="gramEnd"/>
      <w:r>
        <w:t xml:space="preserve">    AOB</w:t>
      </w:r>
    </w:p>
    <w:p w:rsidR="00AB6FDE" w:rsidRDefault="00AB6FDE" w:rsidP="00AB6FDE"/>
    <w:p w:rsidR="00AB6FDE" w:rsidRPr="0029692F" w:rsidRDefault="00AB6FDE" w:rsidP="00AB6F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NGCDFC MIN 1-29/1</w:t>
      </w:r>
      <w:r w:rsidRPr="0029692F">
        <w:rPr>
          <w:b/>
          <w:sz w:val="28"/>
          <w:szCs w:val="28"/>
          <w:u w:val="single"/>
        </w:rPr>
        <w:t>1/2018 PRELIMINARIES</w:t>
      </w:r>
    </w:p>
    <w:p w:rsidR="00AB6FDE" w:rsidRDefault="00AB6FDE" w:rsidP="00AB6FDE">
      <w:r>
        <w:t xml:space="preserve">With a quorum present the chairman called the meeting to order at 10.54 AM. Opening prayers were led by Mercy </w:t>
      </w:r>
      <w:proofErr w:type="spellStart"/>
      <w:r>
        <w:t>Gaceri</w:t>
      </w:r>
      <w:proofErr w:type="spellEnd"/>
      <w:r>
        <w:t>. The chairman thanked members for availing themselves and for being punctual.</w:t>
      </w:r>
    </w:p>
    <w:p w:rsidR="00AB6FDE" w:rsidRPr="00910E5F" w:rsidRDefault="00AB6FDE" w:rsidP="00AB6F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NGCDFC MIN 2-29/1</w:t>
      </w:r>
      <w:r w:rsidRPr="00910E5F">
        <w:rPr>
          <w:b/>
          <w:sz w:val="28"/>
          <w:szCs w:val="28"/>
          <w:u w:val="single"/>
        </w:rPr>
        <w:t>1/2018 READING AND CONFIRMATION OF THE PREVIOUS MEETING MINUTES</w:t>
      </w:r>
    </w:p>
    <w:p w:rsidR="00AB6FDE" w:rsidRDefault="00AB6FDE" w:rsidP="00AB6FDE">
      <w:r>
        <w:t>Having been circulated the minutes of the previous meeting held on 12</w:t>
      </w:r>
      <w:r w:rsidRPr="006B759A">
        <w:rPr>
          <w:vertAlign w:val="superscript"/>
        </w:rPr>
        <w:t>th</w:t>
      </w:r>
      <w:r>
        <w:t xml:space="preserve"> October 2018 were read and confirmed as a true record of the said meeting. They were proposed and seconded by Arnest </w:t>
      </w:r>
      <w:proofErr w:type="spellStart"/>
      <w:r>
        <w:t>murithi</w:t>
      </w:r>
      <w:proofErr w:type="spellEnd"/>
      <w:r>
        <w:t xml:space="preserve"> and Catherine </w:t>
      </w:r>
      <w:proofErr w:type="spellStart"/>
      <w:r>
        <w:t>Ndiga</w:t>
      </w:r>
      <w:proofErr w:type="spellEnd"/>
      <w:r>
        <w:t xml:space="preserve"> respectively.</w:t>
      </w:r>
    </w:p>
    <w:p w:rsidR="00AB6FDE" w:rsidRDefault="00AB6FDE" w:rsidP="00AB6F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NGCDFC MIN 3-299/1</w:t>
      </w:r>
      <w:r w:rsidRPr="0029692F">
        <w:rPr>
          <w:b/>
          <w:sz w:val="28"/>
          <w:szCs w:val="28"/>
          <w:u w:val="single"/>
        </w:rPr>
        <w:t>1/2018 MATTERS ARISING FROM THE MINUTES</w:t>
      </w:r>
    </w:p>
    <w:p w:rsidR="00AB6FDE" w:rsidRPr="00910E5F" w:rsidRDefault="00AB6FDE" w:rsidP="00AB6FDE">
      <w:r w:rsidRPr="00910E5F">
        <w:t>There were no matters arising.</w:t>
      </w:r>
    </w:p>
    <w:p w:rsidR="00AB6FDE" w:rsidRDefault="00AB6FDE" w:rsidP="00AB6F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NGCDFC MIN 4-29/1</w:t>
      </w:r>
      <w:r w:rsidRPr="0029692F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/2018 PROJECT PROPOSALS FOR 2018/2019 </w:t>
      </w:r>
      <w:r w:rsidRPr="0029692F">
        <w:rPr>
          <w:b/>
          <w:sz w:val="28"/>
          <w:szCs w:val="28"/>
          <w:u w:val="single"/>
        </w:rPr>
        <w:t>FINANCIAL YEAR</w:t>
      </w:r>
    </w:p>
    <w:p w:rsidR="00AB6FDE" w:rsidRDefault="00AB6FDE" w:rsidP="00AB6FDE">
      <w:r>
        <w:t xml:space="preserve">Members were informed that the allocation for the financial year is </w:t>
      </w:r>
      <w:proofErr w:type="spellStart"/>
      <w:r>
        <w:t>kshs</w:t>
      </w:r>
      <w:proofErr w:type="spellEnd"/>
      <w:r>
        <w:t xml:space="preserve"> 109,040,875.52. </w:t>
      </w:r>
      <w:proofErr w:type="gramStart"/>
      <w:r>
        <w:t>members</w:t>
      </w:r>
      <w:proofErr w:type="gramEnd"/>
      <w:r>
        <w:t xml:space="preserve"> were taken through the CEO circular  </w:t>
      </w:r>
      <w:proofErr w:type="spellStart"/>
      <w:r>
        <w:t>ref:NGCDFB</w:t>
      </w:r>
      <w:proofErr w:type="spellEnd"/>
      <w:r>
        <w:t>/CIRCULARS Vol. II(008) dated 30</w:t>
      </w:r>
      <w:r w:rsidRPr="00D65050">
        <w:rPr>
          <w:vertAlign w:val="superscript"/>
        </w:rPr>
        <w:t>th</w:t>
      </w:r>
      <w:r>
        <w:t xml:space="preserve"> October 2018. Members deliberated on the projects to benefit under the financial year and in considering </w:t>
      </w:r>
      <w:proofErr w:type="spellStart"/>
      <w:r>
        <w:t>uncomplete</w:t>
      </w:r>
      <w:proofErr w:type="spellEnd"/>
      <w:r>
        <w:t xml:space="preserve"> projects, ward priorities, statutory projects and those cutting across the constituency as well as constituency </w:t>
      </w:r>
      <w:proofErr w:type="gramStart"/>
      <w:r>
        <w:t>projects .</w:t>
      </w:r>
      <w:proofErr w:type="gramEnd"/>
      <w:r>
        <w:t xml:space="preserve"> They </w:t>
      </w:r>
      <w:proofErr w:type="gramStart"/>
      <w:r>
        <w:t>also  resolved</w:t>
      </w:r>
      <w:proofErr w:type="gramEnd"/>
      <w:r>
        <w:t xml:space="preserve"> to finance the second face of the NGCDF office in the coming financial year. On the </w:t>
      </w:r>
      <w:proofErr w:type="spellStart"/>
      <w:r>
        <w:t>oyher</w:t>
      </w:r>
      <w:proofErr w:type="spellEnd"/>
      <w:r>
        <w:t xml:space="preserve"> ongoing projects and notably </w:t>
      </w:r>
      <w:proofErr w:type="spellStart"/>
      <w:r>
        <w:t>Kalewa</w:t>
      </w:r>
      <w:proofErr w:type="spellEnd"/>
      <w:r>
        <w:t xml:space="preserve"> Day secondary they were informed that the school received </w:t>
      </w:r>
      <w:proofErr w:type="spellStart"/>
      <w:r>
        <w:t>ksh</w:t>
      </w:r>
      <w:proofErr w:type="spellEnd"/>
      <w:r>
        <w:t xml:space="preserve"> 1,200,000 being 2017/2018 allocation which they are still utilizing and is expected to complete the project. They came up with the following list of projects:</w:t>
      </w:r>
    </w:p>
    <w:p w:rsidR="00AB6FDE" w:rsidRDefault="00AB6FDE" w:rsidP="00AB6FDE">
      <w:pPr>
        <w:rPr>
          <w:b/>
          <w:sz w:val="28"/>
          <w:szCs w:val="28"/>
          <w:u w:val="single"/>
        </w:rPr>
      </w:pPr>
    </w:p>
    <w:tbl>
      <w:tblPr>
        <w:tblW w:w="13581" w:type="dxa"/>
        <w:tblInd w:w="93" w:type="dxa"/>
        <w:tblLook w:val="04A0"/>
      </w:tblPr>
      <w:tblGrid>
        <w:gridCol w:w="3383"/>
        <w:gridCol w:w="7655"/>
        <w:gridCol w:w="1591"/>
        <w:gridCol w:w="952"/>
      </w:tblGrid>
      <w:tr w:rsidR="00AB6FDE" w:rsidTr="00142782">
        <w:trPr>
          <w:trHeight w:val="645"/>
        </w:trPr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Project Name 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Project activity 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Amount Allocated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Current Status 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Employees Salaries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Payment of staff salaries and gratuity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2,160,000.00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0ngoing</w:t>
            </w:r>
          </w:p>
        </w:tc>
      </w:tr>
      <w:tr w:rsidR="00AB6FDE" w:rsidTr="00142782">
        <w:trPr>
          <w:trHeight w:val="96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Goods and Services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Purchase of fuel, repairs and maintenance, printing, stationery, telephone, travel and subsistence and office tea.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2,674,621.00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0ngoing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NSSF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Payment of NSSF Deductions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24,000.00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0ngoing</w:t>
            </w:r>
          </w:p>
        </w:tc>
      </w:tr>
      <w:tr w:rsidR="00AB6FDE" w:rsidTr="00142782">
        <w:trPr>
          <w:trHeight w:val="63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NHIF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Payment of NSSF Deductions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50,000.00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0ngoing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Committee Expenses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Payment of Committee sitting allowances, transport, conferences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1,633,831.50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0ngoing</w:t>
            </w:r>
          </w:p>
        </w:tc>
      </w:tr>
      <w:tr w:rsidR="00AB6FDE" w:rsidTr="00142782">
        <w:trPr>
          <w:trHeight w:val="96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Goods and Services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Purchase of fuel, repairs and maintenance, printing, stationery, Airtime, travel and subsistence.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400,000.00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0ngoing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Committee Expenses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Payment of Committee sitting allowances, transport, conferences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1,671,226.30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0ngoing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CDFC/PMC Capacity Building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Undertake Training of the PMCs/CDFCs on CDF Related issues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1,200,000.00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0ngoing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Emergency 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To cater for any unforeseen occurrences in the constituency during the financial year 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>5,738,993.45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0ngoing</w:t>
            </w:r>
          </w:p>
        </w:tc>
      </w:tr>
      <w:tr w:rsidR="00AB6FDE" w:rsidTr="00142782">
        <w:trPr>
          <w:trHeight w:val="148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Sports activities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Purchase of uniforms for 13 clubs &amp; 26balls and nets for  clubs within the constituency-kairuni,kianjagi,gitare,kanyange,ndunguri,ngaita,m'ekorani,ndintune,kiera,young </w:t>
            </w:r>
            <w:proofErr w:type="spellStart"/>
            <w:r>
              <w:rPr>
                <w:b/>
                <w:bCs/>
              </w:rPr>
              <w:t>tigers,marima,kiini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ndumbini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>2,180,817.50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0ngoing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Bursary Secondary Schools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Payment of bursary to needy student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12,260,218.90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0ngoing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Bursary Tertiary Schools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Payment of bursary to needy student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15,000,000.00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0ngoing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Environmental activities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Tree planting in </w:t>
            </w:r>
            <w:proofErr w:type="spellStart"/>
            <w:r>
              <w:rPr>
                <w:color w:val="000000"/>
              </w:rPr>
              <w:t>kiera</w:t>
            </w:r>
            <w:proofErr w:type="spellEnd"/>
            <w:r>
              <w:rPr>
                <w:color w:val="000000"/>
              </w:rPr>
              <w:t xml:space="preserve"> hills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>2,180,817.50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0ngoing</w:t>
            </w:r>
          </w:p>
        </w:tc>
      </w:tr>
      <w:tr w:rsidR="00AB6FDE" w:rsidTr="00142782">
        <w:trPr>
          <w:trHeight w:val="39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>PRIMARY SCHOOLS</w:t>
            </w: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GAKETHA PRIMARY SCHOOL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GIAMPAMPO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classroom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6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RUGUTA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Fixing of window </w:t>
            </w:r>
            <w:proofErr w:type="spellStart"/>
            <w:r>
              <w:rPr>
                <w:color w:val="000000"/>
              </w:rPr>
              <w:t>panes,floor</w:t>
            </w:r>
            <w:proofErr w:type="spellEnd"/>
            <w:r>
              <w:rPr>
                <w:color w:val="000000"/>
              </w:rPr>
              <w:t>, painting and plastering of an administration block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MINUGU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KIINI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construction of boys sanitation block with four doors 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3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KIINI BOARDING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Fixing of </w:t>
            </w:r>
            <w:proofErr w:type="spellStart"/>
            <w:r>
              <w:rPr>
                <w:color w:val="000000"/>
              </w:rPr>
              <w:t>ceiling,electification,painting</w:t>
            </w:r>
            <w:proofErr w:type="spellEnd"/>
            <w:r>
              <w:rPr>
                <w:color w:val="000000"/>
              </w:rPr>
              <w:t xml:space="preserve"> and furniture to an administration block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IKAME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58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MUGONA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girls toilets with four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3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NKURURU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classroom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KAGONGO GACEKE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70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KATHANGAWE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an administration block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1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MURAGARA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KAGANJO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classroom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GITUNTU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7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KAMACHUKU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Purchase of 60 desks at </w:t>
            </w:r>
            <w:proofErr w:type="spellStart"/>
            <w:r>
              <w:rPr>
                <w:color w:val="000000"/>
              </w:rPr>
              <w:t>kshs</w:t>
            </w:r>
            <w:proofErr w:type="spellEnd"/>
            <w:r>
              <w:rPr>
                <w:color w:val="000000"/>
              </w:rPr>
              <w:t xml:space="preserve"> 3,000 each and 60 chairs each at kshs2.000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KANORO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MUMBUNI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Constuction</w:t>
            </w:r>
            <w:proofErr w:type="spellEnd"/>
            <w:r>
              <w:rPr>
                <w:color w:val="000000"/>
              </w:rPr>
              <w:t xml:space="preserve"> of boys toilets with four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KAJIAMBAKI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IKINDU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KARIANI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NKUNDI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KARIGINI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MARIMA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Purchase of 200 chairs and lockers a set at 1,500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NTATUA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boys toilets with four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MURAGA DAY AND BOARDING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an administration block from window level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MURAGA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MUTIIGURU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an administration block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GITUJA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IRIGA DEB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KAJIUNDUTHI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connstruction</w:t>
            </w:r>
            <w:proofErr w:type="spellEnd"/>
            <w:r>
              <w:rPr>
                <w:color w:val="000000"/>
              </w:rPr>
              <w:t xml:space="preserve"> of boys toilets with four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ITARA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reroofing of three classrooms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MUTHAMBI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KAIRUNI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Reroofing and painting of four classrooms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KIEGANGURU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construction of a kitchen and </w:t>
            </w:r>
            <w:proofErr w:type="spellStart"/>
            <w:r>
              <w:rPr>
                <w:color w:val="000000"/>
              </w:rPr>
              <w:t>dinning</w:t>
            </w:r>
            <w:proofErr w:type="spellEnd"/>
            <w:r>
              <w:rPr>
                <w:color w:val="000000"/>
              </w:rPr>
              <w:t xml:space="preserve"> hall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1,200,000.00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KIRARO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5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96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NTURIRI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purchase of 100 lockers and chairs a set at 3,000 and 10 </w:t>
            </w:r>
            <w:proofErr w:type="spellStart"/>
            <w:r>
              <w:rPr>
                <w:color w:val="000000"/>
              </w:rPr>
              <w:t>dinning</w:t>
            </w:r>
            <w:proofErr w:type="spellEnd"/>
            <w:r>
              <w:rPr>
                <w:color w:val="000000"/>
              </w:rPr>
              <w:t xml:space="preserve"> tables each at 10,000 and 20 forms each at 5000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WIRU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an administration block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KATHARAKA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KIRIANI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Fixing of window panes, painting and plastering of an administration block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ongoing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THIGAA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classroom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MBOGORI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GIANCHUKU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construction of a kitchen and </w:t>
            </w:r>
            <w:proofErr w:type="spellStart"/>
            <w:r>
              <w:rPr>
                <w:color w:val="000000"/>
              </w:rPr>
              <w:t>dinning</w:t>
            </w:r>
            <w:proofErr w:type="spellEnd"/>
            <w:r>
              <w:rPr>
                <w:color w:val="000000"/>
              </w:rPr>
              <w:t xml:space="preserve"> hall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1,200,000.00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MAKURI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boys sanitation block with seven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KIANJAGI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four doors toilet for girls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CHOGORIA COMPLEX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fixing floor, plastering, painting doors and windows of 4 classrooms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MUTINDWA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Plastering,sinks</w:t>
            </w:r>
            <w:proofErr w:type="spellEnd"/>
            <w:r>
              <w:rPr>
                <w:color w:val="000000"/>
              </w:rPr>
              <w:t xml:space="preserve"> roofing and piping of sanitation block 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ongoing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KIRUMI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four doors toilet for teachers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UKURUNI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four doors toilet for boys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IKUMBO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NKANGANI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classroom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MBIRONI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classroom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MURUNGA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NGAITA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KIAMAOGO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four doors toilet for girls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MAARA MIXED DAY AND BOARDING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fixingdoors,windows,plastering</w:t>
            </w:r>
            <w:proofErr w:type="spellEnd"/>
            <w:r>
              <w:rPr>
                <w:color w:val="000000"/>
              </w:rPr>
              <w:t>, floor and painting of a dormitory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ongoing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NGERU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NGERU ELITE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an administration block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NDUNGURI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an administration block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KARIAKOMO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classroom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 PETER KERIANI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4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KAARE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KIENI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fixing floor, plastering, painting doors and windows of an administration block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ongoing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KARUMBI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KABAIKUBU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classroom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NDINTUNE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NGURUKI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5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JEDIEL KIRAITHE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an administration block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MAUTINI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fixing of window </w:t>
            </w:r>
            <w:proofErr w:type="spellStart"/>
            <w:r>
              <w:rPr>
                <w:color w:val="000000"/>
              </w:rPr>
              <w:t>frames,doors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plkastering</w:t>
            </w:r>
            <w:proofErr w:type="spellEnd"/>
            <w:r>
              <w:rPr>
                <w:color w:val="000000"/>
              </w:rPr>
              <w:t xml:space="preserve"> and painting of an administration block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MAKENGI PRIMARY SCHOOL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purchase of 100 lockers and chairs a set at 3,000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MAGUMA PRIMARY SCHOOL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3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M/EKORANI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4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IGAKIRAMBA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4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KITHITU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renovation of 4 classes-</w:t>
            </w:r>
            <w:proofErr w:type="spellStart"/>
            <w:r>
              <w:rPr>
                <w:color w:val="000000"/>
              </w:rPr>
              <w:t>plastering,floor,windows</w:t>
            </w:r>
            <w:proofErr w:type="spellEnd"/>
            <w:r>
              <w:rPr>
                <w:color w:val="000000"/>
              </w:rPr>
              <w:t xml:space="preserve"> and doors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KIAIRUGU PRIMARY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classroom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39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SECONDARY SCHOOLS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B6FDE" w:rsidTr="00142782">
        <w:trPr>
          <w:trHeight w:val="96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 AUGUSTINE RUGUTA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fixing window </w:t>
            </w:r>
            <w:proofErr w:type="spellStart"/>
            <w:r>
              <w:rPr>
                <w:color w:val="000000"/>
              </w:rPr>
              <w:t>panes,floor,painting</w:t>
            </w:r>
            <w:proofErr w:type="spellEnd"/>
            <w:r>
              <w:rPr>
                <w:color w:val="000000"/>
              </w:rPr>
              <w:t xml:space="preserve"> and plastering of ground floor of an administration block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KARIMBA DAY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classroom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NDUMBINI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classroom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GITUNTU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slab for two classrooms( removing the roof and replacing it with a slab for first floor)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KAMWANGU DAY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classroom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 BONVENTURE MUMBUNI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classroom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GITUJA DAY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Plastering, </w:t>
            </w:r>
            <w:proofErr w:type="spellStart"/>
            <w:r>
              <w:rPr>
                <w:color w:val="000000"/>
              </w:rPr>
              <w:t>benches,painting</w:t>
            </w:r>
            <w:proofErr w:type="spellEnd"/>
            <w:r>
              <w:rPr>
                <w:color w:val="000000"/>
              </w:rPr>
              <w:t>, gas system and water installation for a school laboratory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ongoing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ITARA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Construction of a twin girls </w:t>
            </w:r>
            <w:proofErr w:type="spellStart"/>
            <w:r>
              <w:rPr>
                <w:color w:val="000000"/>
              </w:rPr>
              <w:t>dormotory</w:t>
            </w:r>
            <w:proofErr w:type="spellEnd"/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MUTIIGURU DAY SECONDARY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slab for two classrooms( removing the roof and replacing it with a slab for first floor)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KIEGANGURU GIRLS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Walling,partition</w:t>
            </w:r>
            <w:proofErr w:type="spellEnd"/>
            <w:r>
              <w:rPr>
                <w:color w:val="000000"/>
              </w:rPr>
              <w:t xml:space="preserve">, plastering and window frames for an administration block 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KIRARO DAY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classroom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WIRU DAY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an administration block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KIRIANI BOYS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roofing ,</w:t>
            </w:r>
            <w:proofErr w:type="spellStart"/>
            <w:r>
              <w:rPr>
                <w:color w:val="000000"/>
              </w:rPr>
              <w:t>plastering,window</w:t>
            </w:r>
            <w:proofErr w:type="spellEnd"/>
            <w:r>
              <w:rPr>
                <w:color w:val="000000"/>
              </w:rPr>
              <w:t xml:space="preserve"> frames and sanitation system of a boys dormitory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KIRIANI DAY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an administration block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MUNGA DAY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fixing window </w:t>
            </w:r>
            <w:proofErr w:type="spellStart"/>
            <w:r>
              <w:rPr>
                <w:color w:val="000000"/>
              </w:rPr>
              <w:t>panes,floor,painting</w:t>
            </w:r>
            <w:proofErr w:type="spellEnd"/>
            <w:r>
              <w:rPr>
                <w:color w:val="000000"/>
              </w:rPr>
              <w:t xml:space="preserve"> and plastering of ground floor of a </w:t>
            </w:r>
            <w:proofErr w:type="spellStart"/>
            <w:r>
              <w:rPr>
                <w:color w:val="000000"/>
              </w:rPr>
              <w:t>dinning</w:t>
            </w:r>
            <w:proofErr w:type="spellEnd"/>
            <w:r>
              <w:rPr>
                <w:color w:val="000000"/>
              </w:rPr>
              <w:t xml:space="preserve"> hall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ongoing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KIMUCHIA DAY SECONDARY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Plastering,painting</w:t>
            </w:r>
            <w:proofErr w:type="spellEnd"/>
            <w:r>
              <w:rPr>
                <w:color w:val="000000"/>
              </w:rPr>
              <w:t xml:space="preserve"> and sanitation system in a girls dormitory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GIANCHUKU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roofing,plastering,window</w:t>
            </w:r>
            <w:proofErr w:type="spellEnd"/>
            <w:r>
              <w:rPr>
                <w:color w:val="000000"/>
              </w:rPr>
              <w:t xml:space="preserve"> frames, doors and painting of a dormitory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CHIEF MBOGORI GIRLS SECONDARY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classroom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IKUMBO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classroom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NGERU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twin dormitory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         2,566,349.37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 ANNES GIRLS SECONDARY KARIAKOMO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classroom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MUKUI DAY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 classroom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KAARE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plastering, </w:t>
            </w:r>
            <w:proofErr w:type="spellStart"/>
            <w:r>
              <w:rPr>
                <w:color w:val="000000"/>
              </w:rPr>
              <w:t>painting,window</w:t>
            </w:r>
            <w:proofErr w:type="spellEnd"/>
            <w:r>
              <w:rPr>
                <w:color w:val="000000"/>
              </w:rPr>
              <w:t xml:space="preserve"> frames, doors and benches for a laboratory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KIENI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plastering,fixing</w:t>
            </w:r>
            <w:proofErr w:type="spellEnd"/>
            <w:r>
              <w:rPr>
                <w:color w:val="000000"/>
              </w:rPr>
              <w:t xml:space="preserve"> window frames, window panes and painting of an administration block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ongoing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NGURUKI DAY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roofing,plastering,window</w:t>
            </w:r>
            <w:proofErr w:type="spellEnd"/>
            <w:r>
              <w:rPr>
                <w:color w:val="000000"/>
              </w:rPr>
              <w:t xml:space="preserve"> frames, doors and painting of an administration block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ongoing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NDINTUNE DAY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roofing,plastering,window</w:t>
            </w:r>
            <w:proofErr w:type="spellEnd"/>
            <w:r>
              <w:rPr>
                <w:color w:val="000000"/>
              </w:rPr>
              <w:t xml:space="preserve"> frames, doors and painting of an administration block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ongoing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IRUMA DAY SECONDARY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construction of a kitchen and </w:t>
            </w:r>
            <w:proofErr w:type="spellStart"/>
            <w:r>
              <w:rPr>
                <w:color w:val="000000"/>
              </w:rPr>
              <w:t>dinning</w:t>
            </w:r>
            <w:proofErr w:type="spellEnd"/>
            <w:r>
              <w:rPr>
                <w:color w:val="000000"/>
              </w:rPr>
              <w:t xml:space="preserve"> hall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KIURANI GIRLS SECONDARY SCHOOL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two classrooms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33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SECURITY   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GATUA ASSISTANT CHIEFS OFFICE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internal finishes of office block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ongoing</w:t>
            </w:r>
          </w:p>
        </w:tc>
      </w:tr>
      <w:tr w:rsidR="00AB6FDE" w:rsidTr="00142782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GAICHAU ASSISTANT CHIEF OFFICE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an office block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MAKURI ASSISTANT CHIEF OFFICE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an office block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600,000.00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CHOGORIA ASSISTANT CHIEF OFFICE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an office block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600,000.00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MURUGI WEST CHIEFS OFFICE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an office block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700,000.00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IRUMA ASSISTANT CHIEF OFFICE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boardroom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IKUU ASSISTANT CHIEF OFFICE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an office block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MAARA POLICE DIVISION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of an office block from foundation to completion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2,000,000.00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new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KIRIGUNI ASSISTANT CHIEF OFFICE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completion of office block- plastering, keying and ceiling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ongoing</w:t>
            </w:r>
          </w:p>
        </w:tc>
      </w:tr>
      <w:tr w:rsidR="00AB6FDE" w:rsidTr="00142782">
        <w:trPr>
          <w:trHeight w:val="64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FDE" w:rsidRDefault="00AB6FDE" w:rsidP="0014278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MUGUMANGO LOCATION CHIEFS OFFICE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completion of office block- plastering, keying and ceiling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FDE" w:rsidRDefault="00AB6FDE" w:rsidP="00142782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200,000.00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E" w:rsidRDefault="00AB6FDE" w:rsidP="001427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ongoing</w:t>
            </w:r>
          </w:p>
        </w:tc>
      </w:tr>
      <w:tr w:rsidR="00AB6FDE" w:rsidTr="00142782">
        <w:trPr>
          <w:trHeight w:val="330"/>
        </w:trPr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DE" w:rsidRDefault="00AB6FDE" w:rsidP="00142782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TOTAL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109,040,875.52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FDE" w:rsidRDefault="00AB6FDE" w:rsidP="00142782">
            <w:pPr>
              <w:rPr>
                <w:rFonts w:ascii="Book Antiqua" w:hAnsi="Book Antiqua" w:cs="Calibri"/>
                <w:color w:val="000000"/>
              </w:rPr>
            </w:pPr>
          </w:p>
        </w:tc>
      </w:tr>
    </w:tbl>
    <w:p w:rsidR="00AB6FDE" w:rsidRPr="0029692F" w:rsidRDefault="00AB6FDE" w:rsidP="00AB6FDE">
      <w:pPr>
        <w:rPr>
          <w:b/>
          <w:sz w:val="28"/>
          <w:szCs w:val="28"/>
          <w:u w:val="single"/>
        </w:rPr>
      </w:pPr>
    </w:p>
    <w:tbl>
      <w:tblPr>
        <w:tblW w:w="3760" w:type="dxa"/>
        <w:tblInd w:w="93" w:type="dxa"/>
        <w:tblLook w:val="04A0"/>
      </w:tblPr>
      <w:tblGrid>
        <w:gridCol w:w="3760"/>
      </w:tblGrid>
      <w:tr w:rsidR="00AB6FDE" w:rsidRPr="0029692F" w:rsidTr="0014278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FDE" w:rsidRPr="0029692F" w:rsidRDefault="00AB6FDE" w:rsidP="00142782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</w:p>
        </w:tc>
      </w:tr>
    </w:tbl>
    <w:p w:rsidR="00AB6FDE" w:rsidRDefault="00AB6FDE" w:rsidP="00AB6FDE"/>
    <w:p w:rsidR="00AB6FDE" w:rsidRDefault="00AB6FDE" w:rsidP="00AB6FDE">
      <w:r>
        <w:t xml:space="preserve">There being no other business the chairman declared the meeting adjourned </w:t>
      </w:r>
      <w:proofErr w:type="gramStart"/>
      <w:r>
        <w:t>at  2.25PM</w:t>
      </w:r>
      <w:proofErr w:type="gramEnd"/>
      <w:r>
        <w:t xml:space="preserve"> until the next meeting. Closing prayers were led by Catherine </w:t>
      </w:r>
      <w:proofErr w:type="spellStart"/>
      <w:r>
        <w:t>Ndiga</w:t>
      </w:r>
      <w:proofErr w:type="spellEnd"/>
      <w:r>
        <w:t>.</w:t>
      </w:r>
    </w:p>
    <w:p w:rsidR="00AB6FDE" w:rsidRDefault="00AB6FDE" w:rsidP="00AB6FDE">
      <w:pPr>
        <w:jc w:val="center"/>
      </w:pPr>
    </w:p>
    <w:p w:rsidR="00AB6FDE" w:rsidRDefault="00AB6FDE" w:rsidP="00AB6FDE">
      <w:r>
        <w:t>Minutes prepared by                                                                                                               confirmed by:</w:t>
      </w:r>
    </w:p>
    <w:p w:rsidR="00AB6FDE" w:rsidRDefault="00AB6FDE" w:rsidP="00AB6FDE">
      <w:r>
        <w:t xml:space="preserve">Mercy </w:t>
      </w:r>
      <w:proofErr w:type="spellStart"/>
      <w:r>
        <w:t>gaceri</w:t>
      </w:r>
      <w:proofErr w:type="spellEnd"/>
      <w:r>
        <w:t xml:space="preserve"> </w:t>
      </w:r>
      <w:proofErr w:type="gramStart"/>
      <w:r>
        <w:t>mate(</w:t>
      </w:r>
      <w:proofErr w:type="gramEnd"/>
      <w:r>
        <w:t xml:space="preserve">secretary)                                                                                        Jasper </w:t>
      </w:r>
      <w:proofErr w:type="spellStart"/>
      <w:r>
        <w:t>Kiambi</w:t>
      </w:r>
      <w:proofErr w:type="spellEnd"/>
      <w:r>
        <w:t xml:space="preserve"> </w:t>
      </w:r>
      <w:proofErr w:type="spellStart"/>
      <w:r>
        <w:t>M’Rithaa</w:t>
      </w:r>
      <w:proofErr w:type="spellEnd"/>
      <w:r>
        <w:t>(chairman)</w:t>
      </w:r>
    </w:p>
    <w:p w:rsidR="00AB6FDE" w:rsidRDefault="00AB6FDE" w:rsidP="00AB6FDE"/>
    <w:p w:rsidR="00AB6FDE" w:rsidRDefault="00AB6FDE" w:rsidP="00AB6FDE">
      <w:r>
        <w:t>Signature……………………………………………………                                                             signature……………………………………………..</w:t>
      </w:r>
    </w:p>
    <w:p w:rsidR="00AB6FDE" w:rsidRDefault="00AB6FDE" w:rsidP="00AB6FDE">
      <w:pPr>
        <w:jc w:val="center"/>
      </w:pPr>
    </w:p>
    <w:p w:rsidR="00AB6FDE" w:rsidRDefault="00AB6FDE" w:rsidP="00AB6FDE">
      <w:r>
        <w:t xml:space="preserve">Date ……………………………………………..                                                                           </w:t>
      </w:r>
      <w:proofErr w:type="gramStart"/>
      <w:r>
        <w:t>Date  …</w:t>
      </w:r>
      <w:proofErr w:type="gramEnd"/>
      <w:r>
        <w:t>…………………………………………….</w:t>
      </w:r>
    </w:p>
    <w:p w:rsidR="000B3D2D" w:rsidRDefault="000B3D2D"/>
    <w:sectPr w:rsidR="000B3D2D" w:rsidSect="00AB6F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3616"/>
    <w:multiLevelType w:val="hybridMultilevel"/>
    <w:tmpl w:val="C8585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20559"/>
    <w:multiLevelType w:val="hybridMultilevel"/>
    <w:tmpl w:val="1EC85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E5028"/>
    <w:multiLevelType w:val="hybridMultilevel"/>
    <w:tmpl w:val="DA185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FDE"/>
    <w:rsid w:val="000B3D2D"/>
    <w:rsid w:val="00AB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D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2515</Words>
  <Characters>14338</Characters>
  <Application>Microsoft Office Word</Application>
  <DocSecurity>0</DocSecurity>
  <Lines>119</Lines>
  <Paragraphs>33</Paragraphs>
  <ScaleCrop>false</ScaleCrop>
  <Company/>
  <LinksUpToDate>false</LinksUpToDate>
  <CharactersWithSpaces>16820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2019-01-22T06:18:00Z</dcterms:created>
  <dcterms:modified xsi:type="dcterms:W3CDTF">2019-01-22T06:21:00Z</dcterms:modified>
</cp:coreProperties>
</file>