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  <w:gridCol w:w="317"/>
      </w:tblGrid>
      <w:tr w:rsidR="00302D3B" w:rsidRPr="0001073C" w:rsidTr="00B63F9B">
        <w:tc>
          <w:tcPr>
            <w:tcW w:w="10188" w:type="dxa"/>
          </w:tcPr>
          <w:tbl>
            <w:tblPr>
              <w:tblW w:w="9972" w:type="dxa"/>
              <w:tblLook w:val="04A0" w:firstRow="1" w:lastRow="0" w:firstColumn="1" w:lastColumn="0" w:noHBand="0" w:noVBand="1"/>
            </w:tblPr>
            <w:tblGrid>
              <w:gridCol w:w="3132"/>
              <w:gridCol w:w="6840"/>
            </w:tblGrid>
            <w:tr w:rsidR="00302D3B" w:rsidRPr="0001073C" w:rsidTr="00B63F9B">
              <w:trPr>
                <w:trHeight w:val="2178"/>
              </w:trPr>
              <w:tc>
                <w:tcPr>
                  <w:tcW w:w="3132" w:type="dxa"/>
                  <w:hideMark/>
                </w:tcPr>
                <w:p w:rsidR="00302D3B" w:rsidRPr="0001073C" w:rsidRDefault="00302D3B" w:rsidP="00B63F9B">
                  <w:pPr>
                    <w:jc w:val="both"/>
                    <w:rPr>
                      <w:rFonts w:ascii="Footlight MT Light" w:hAnsi="Footlight MT Light" w:cs="Arial"/>
                      <w:b/>
                    </w:rPr>
                  </w:pPr>
                  <w:r w:rsidRPr="0001073C">
                    <w:rPr>
                      <w:rFonts w:ascii="Footlight MT Light" w:hAnsi="Footlight MT Light"/>
                      <w:noProof/>
                    </w:rPr>
                    <w:drawing>
                      <wp:inline distT="0" distB="0" distL="0" distR="0" wp14:anchorId="3C645B81" wp14:editId="71172E6A">
                        <wp:extent cx="1709057" cy="1164771"/>
                        <wp:effectExtent l="0" t="0" r="5715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6113" cy="1169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073C">
                    <w:rPr>
                      <w:rFonts w:ascii="Footlight MT Light" w:hAnsi="Footlight MT Light" w:cs="Tahoma"/>
                      <w:b/>
                      <w:color w:val="FF0000"/>
                    </w:rPr>
                    <w:t>NG-CDF MATUNGULU</w:t>
                  </w:r>
                </w:p>
              </w:tc>
              <w:tc>
                <w:tcPr>
                  <w:tcW w:w="6840" w:type="dxa"/>
                </w:tcPr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</w:pP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</w:pP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b/>
                      <w:sz w:val="24"/>
                      <w:szCs w:val="24"/>
                    </w:rPr>
                  </w:pPr>
                  <w:r w:rsidRPr="0001073C">
                    <w:rPr>
                      <w:rFonts w:ascii="Footlight MT Light" w:eastAsia="Times New Roman" w:hAnsi="Footlight MT Light"/>
                      <w:b/>
                      <w:sz w:val="24"/>
                      <w:szCs w:val="24"/>
                    </w:rPr>
                    <w:t>National Government Constituencies Development Fund</w:t>
                  </w: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b/>
                      <w:sz w:val="24"/>
                      <w:szCs w:val="24"/>
                    </w:rPr>
                  </w:pPr>
                  <w:proofErr w:type="spellStart"/>
                  <w:r w:rsidRPr="0001073C">
                    <w:rPr>
                      <w:rFonts w:ascii="Footlight MT Light" w:eastAsia="Times New Roman" w:hAnsi="Footlight MT Light"/>
                      <w:b/>
                      <w:sz w:val="24"/>
                      <w:szCs w:val="24"/>
                    </w:rPr>
                    <w:t>Matungulu</w:t>
                  </w:r>
                  <w:proofErr w:type="spellEnd"/>
                  <w:r w:rsidRPr="0001073C">
                    <w:rPr>
                      <w:rFonts w:ascii="Footlight MT Light" w:eastAsia="Times New Roman" w:hAnsi="Footlight MT Light"/>
                      <w:b/>
                      <w:sz w:val="24"/>
                      <w:szCs w:val="24"/>
                    </w:rPr>
                    <w:t xml:space="preserve"> Constituency</w:t>
                  </w: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</w:pPr>
                  <w:proofErr w:type="spellStart"/>
                  <w:r w:rsidRPr="0001073C"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  <w:t>Kangundo</w:t>
                  </w:r>
                  <w:proofErr w:type="spellEnd"/>
                  <w:r w:rsidRPr="0001073C"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  <w:t xml:space="preserve"> - Nairobi road</w:t>
                  </w: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</w:pPr>
                  <w:r w:rsidRPr="0001073C"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  <w:t>P.O Box 631-90131</w:t>
                  </w: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</w:pPr>
                  <w:r w:rsidRPr="0001073C">
                    <w:rPr>
                      <w:rFonts w:ascii="Footlight MT Light" w:eastAsia="Times New Roman" w:hAnsi="Footlight MT Light"/>
                      <w:sz w:val="24"/>
                      <w:szCs w:val="24"/>
                    </w:rPr>
                    <w:t>Tala</w:t>
                  </w: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/>
                      <w:bCs/>
                      <w:sz w:val="24"/>
                      <w:szCs w:val="24"/>
                    </w:rPr>
                  </w:pPr>
                  <w:r w:rsidRPr="0001073C">
                    <w:rPr>
                      <w:rFonts w:ascii="Footlight MT Light" w:eastAsia="Times New Roman" w:hAnsi="Footlight MT Light"/>
                      <w:b/>
                      <w:bCs/>
                      <w:sz w:val="24"/>
                      <w:szCs w:val="24"/>
                    </w:rPr>
                    <w:t>Tel:</w:t>
                  </w:r>
                  <w:r w:rsidRPr="0001073C">
                    <w:rPr>
                      <w:rFonts w:ascii="Footlight MT Light" w:eastAsia="Times New Roman" w:hAnsi="Footlight MT Light"/>
                      <w:bCs/>
                      <w:sz w:val="24"/>
                      <w:szCs w:val="24"/>
                    </w:rPr>
                    <w:t xml:space="preserve"> 0704399179 | </w:t>
                  </w:r>
                  <w:r w:rsidRPr="0001073C">
                    <w:rPr>
                      <w:rFonts w:ascii="Footlight MT Light" w:eastAsia="Times New Roman" w:hAnsi="Footlight MT Light"/>
                      <w:b/>
                      <w:bCs/>
                      <w:sz w:val="24"/>
                      <w:szCs w:val="24"/>
                    </w:rPr>
                    <w:t>Cell:</w:t>
                  </w:r>
                  <w:r w:rsidRPr="0001073C">
                    <w:rPr>
                      <w:rFonts w:ascii="Footlight MT Light" w:eastAsia="Times New Roman" w:hAnsi="Footlight MT Light"/>
                      <w:bCs/>
                      <w:sz w:val="24"/>
                      <w:szCs w:val="24"/>
                    </w:rPr>
                    <w:t xml:space="preserve"> 0704399179</w:t>
                  </w:r>
                </w:p>
                <w:p w:rsidR="00302D3B" w:rsidRPr="0001073C" w:rsidRDefault="00302D3B" w:rsidP="00B63F9B">
                  <w:pPr>
                    <w:pStyle w:val="NoSpacing"/>
                    <w:jc w:val="both"/>
                    <w:rPr>
                      <w:rFonts w:ascii="Footlight MT Light" w:eastAsia="Times New Roman" w:hAnsi="Footlight MT Light" w:cs="Arial"/>
                      <w:sz w:val="24"/>
                      <w:szCs w:val="24"/>
                    </w:rPr>
                  </w:pPr>
                  <w:proofErr w:type="spellStart"/>
                  <w:r w:rsidRPr="0001073C">
                    <w:rPr>
                      <w:rFonts w:ascii="Footlight MT Light" w:eastAsia="Times New Roman" w:hAnsi="Footlight MT Light"/>
                      <w:b/>
                      <w:bCs/>
                      <w:sz w:val="24"/>
                      <w:szCs w:val="24"/>
                    </w:rPr>
                    <w:t>Email:</w:t>
                  </w:r>
                  <w:hyperlink r:id="rId9" w:history="1">
                    <w:r w:rsidRPr="0001073C">
                      <w:rPr>
                        <w:rStyle w:val="Hyperlink"/>
                        <w:rFonts w:ascii="Footlight MT Light" w:eastAsia="Times New Roman" w:hAnsi="Footlight MT Light" w:cs="Tahoma"/>
                        <w:bCs/>
                        <w:sz w:val="24"/>
                        <w:szCs w:val="24"/>
                      </w:rPr>
                      <w:t>cdfmatungulu@cdf.go.ke</w:t>
                    </w:r>
                    <w:proofErr w:type="spellEnd"/>
                  </w:hyperlink>
                  <w:r w:rsidRPr="0001073C">
                    <w:rPr>
                      <w:rFonts w:ascii="Footlight MT Light" w:eastAsia="Times New Roman" w:hAnsi="Footlight MT Light"/>
                      <w:bCs/>
                      <w:sz w:val="24"/>
                      <w:szCs w:val="24"/>
                    </w:rPr>
                    <w:t xml:space="preserve"> | </w:t>
                  </w:r>
                  <w:r w:rsidRPr="0001073C">
                    <w:rPr>
                      <w:rFonts w:ascii="Footlight MT Light" w:eastAsia="Times New Roman" w:hAnsi="Footlight MT Light"/>
                      <w:b/>
                      <w:bCs/>
                      <w:sz w:val="24"/>
                      <w:szCs w:val="24"/>
                    </w:rPr>
                    <w:t xml:space="preserve">Website: </w:t>
                  </w:r>
                  <w:hyperlink r:id="rId10" w:history="1">
                    <w:r w:rsidRPr="0001073C">
                      <w:rPr>
                        <w:rStyle w:val="Hyperlink"/>
                        <w:rFonts w:ascii="Footlight MT Light" w:eastAsia="Times New Roman" w:hAnsi="Footlight MT Light" w:cs="Tahoma"/>
                        <w:bCs/>
                        <w:sz w:val="24"/>
                        <w:szCs w:val="24"/>
                      </w:rPr>
                      <w:t>http://www.cdf.go.ke</w:t>
                    </w:r>
                  </w:hyperlink>
                </w:p>
              </w:tc>
            </w:tr>
          </w:tbl>
          <w:p w:rsidR="00302D3B" w:rsidRPr="0001073C" w:rsidRDefault="00302D3B" w:rsidP="00B63F9B">
            <w:pPr>
              <w:jc w:val="both"/>
              <w:rPr>
                <w:rFonts w:ascii="Footlight MT Light" w:hAnsi="Footlight MT Light" w:cs="Tahoma"/>
                <w:b/>
              </w:rPr>
            </w:pPr>
          </w:p>
        </w:tc>
        <w:tc>
          <w:tcPr>
            <w:tcW w:w="317" w:type="dxa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Arial"/>
                <w:b/>
              </w:rPr>
            </w:pPr>
          </w:p>
        </w:tc>
      </w:tr>
    </w:tbl>
    <w:p w:rsidR="00302D3B" w:rsidRPr="0001073C" w:rsidRDefault="00302D3B" w:rsidP="00302D3B">
      <w:pPr>
        <w:keepNext/>
        <w:ind w:left="630" w:hanging="630"/>
        <w:jc w:val="both"/>
        <w:outlineLvl w:val="7"/>
        <w:rPr>
          <w:rFonts w:ascii="Footlight MT Light" w:eastAsia="Arial Unicode MS" w:hAnsi="Footlight MT Light"/>
          <w:b/>
          <w:lang w:val="en-GB"/>
        </w:rPr>
      </w:pPr>
      <w:r>
        <w:rPr>
          <w:rFonts w:ascii="Footlight MT Light" w:hAnsi="Footlight MT Light"/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114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9.25pt,4.25pt" to="492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302D3B" w:rsidRPr="0001073C" w:rsidRDefault="00302D3B" w:rsidP="00302D3B">
      <w:pPr>
        <w:keepNext/>
        <w:jc w:val="center"/>
        <w:outlineLvl w:val="7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FIFTH MEETING FINANCIAL YEAR 2019/2020</w:t>
      </w:r>
    </w:p>
    <w:p w:rsidR="00302D3B" w:rsidRPr="0001073C" w:rsidRDefault="00302D3B" w:rsidP="00302D3B">
      <w:pPr>
        <w:keepNext/>
        <w:jc w:val="both"/>
        <w:outlineLvl w:val="7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keepNext/>
        <w:jc w:val="both"/>
        <w:outlineLvl w:val="7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MINUTES OF MATUNGULU NG- CDF MEETING HELD ON FRIDAY 25</w:t>
      </w:r>
      <w:r w:rsidRPr="0001073C">
        <w:rPr>
          <w:rFonts w:ascii="Footlight MT Light" w:eastAsia="Arial Unicode MS" w:hAnsi="Footlight MT Light"/>
          <w:b/>
          <w:u w:val="single"/>
          <w:vertAlign w:val="superscript"/>
          <w:lang w:val="en-GB"/>
        </w:rPr>
        <w:t>TH</w:t>
      </w:r>
      <w:r w:rsidRPr="0001073C">
        <w:rPr>
          <w:rFonts w:ascii="Footlight MT Light" w:eastAsia="Arial Unicode MS" w:hAnsi="Footlight MT Light"/>
          <w:b/>
          <w:u w:val="single"/>
          <w:lang w:val="en-GB"/>
        </w:rPr>
        <w:t xml:space="preserve"> OCTOBER 2019 AT THE MATUNGULU NG-CDF OFFICE COMMENCING 10.00AM.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MEMBERS PRESENT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Mr. David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Kilonzo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-Chairman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Mr. Edwin K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Wachira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-Fund Account Manager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Ms. Florence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M.Muia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-Secretary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Mr. Mohammed Abbas</w:t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 xml:space="preserve">-DCC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Matungulu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Sub-County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Mr. Pius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Wambua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-Member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Ms. Alexa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Wayua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Nzioki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-Member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Mr. Thomas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Kivindyo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-Member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Mrs. Ruth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Nduku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Muswii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-Member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Rev.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Stanely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Mativo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-Member</w:t>
      </w:r>
    </w:p>
    <w:p w:rsidR="00302D3B" w:rsidRPr="0001073C" w:rsidRDefault="00302D3B" w:rsidP="00302D3B">
      <w:pPr>
        <w:pStyle w:val="ListParagraph"/>
        <w:numPr>
          <w:ilvl w:val="0"/>
          <w:numId w:val="1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Mr. Jimmy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Musyoka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-Member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PREAMBLE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The Chairman welcomed all members for the day’s meeting and thus requested Ruth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Muswii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to open with a word of prayer.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AGENDA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pStyle w:val="ListParagraph"/>
        <w:numPr>
          <w:ilvl w:val="0"/>
          <w:numId w:val="3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Reading and Confirmation of previous minutes</w:t>
      </w:r>
    </w:p>
    <w:p w:rsidR="00302D3B" w:rsidRPr="0001073C" w:rsidRDefault="00302D3B" w:rsidP="00302D3B">
      <w:pPr>
        <w:pStyle w:val="ListParagraph"/>
        <w:numPr>
          <w:ilvl w:val="0"/>
          <w:numId w:val="3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Matters Arising</w:t>
      </w:r>
    </w:p>
    <w:p w:rsidR="00302D3B" w:rsidRPr="0001073C" w:rsidRDefault="00302D3B" w:rsidP="00302D3B">
      <w:pPr>
        <w:pStyle w:val="ListParagraph"/>
        <w:numPr>
          <w:ilvl w:val="0"/>
          <w:numId w:val="3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Project Proposal for F/Y2019/2020</w:t>
      </w:r>
    </w:p>
    <w:p w:rsidR="00302D3B" w:rsidRPr="0001073C" w:rsidRDefault="00302D3B" w:rsidP="00302D3B">
      <w:pPr>
        <w:pStyle w:val="ListParagraph"/>
        <w:numPr>
          <w:ilvl w:val="0"/>
          <w:numId w:val="3"/>
        </w:numPr>
        <w:jc w:val="both"/>
        <w:rPr>
          <w:rFonts w:ascii="Footlight MT Light" w:eastAsia="Arial Unicode MS" w:hAnsi="Footlight MT Light"/>
          <w:lang w:val="en-GB"/>
        </w:rPr>
      </w:pPr>
      <w:proofErr w:type="spellStart"/>
      <w:r w:rsidRPr="0001073C">
        <w:rPr>
          <w:rFonts w:ascii="Footlight MT Light" w:eastAsia="Arial Unicode MS" w:hAnsi="Footlight MT Light"/>
          <w:lang w:val="en-GB"/>
        </w:rPr>
        <w:t>Kituluni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Primary School Project</w:t>
      </w:r>
    </w:p>
    <w:p w:rsidR="00302D3B" w:rsidRPr="0001073C" w:rsidRDefault="00302D3B" w:rsidP="00302D3B">
      <w:pPr>
        <w:pStyle w:val="ListParagraph"/>
        <w:numPr>
          <w:ilvl w:val="0"/>
          <w:numId w:val="3"/>
        </w:num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A.O.B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MIN: 01/25/10/2019 READING AND CONFIRMATION OF PREVIOUS MINUTES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The Secretary read to the members the previous minutes and the same was proposed by Alexa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Nziokiand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seconded by Jimmy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Musyoka</w:t>
      </w:r>
      <w:proofErr w:type="spellEnd"/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MIN</w:t>
      </w:r>
      <w:proofErr w:type="gramStart"/>
      <w:r w:rsidRPr="0001073C">
        <w:rPr>
          <w:rFonts w:ascii="Footlight MT Light" w:eastAsia="Arial Unicode MS" w:hAnsi="Footlight MT Light"/>
          <w:b/>
          <w:u w:val="single"/>
          <w:lang w:val="en-GB"/>
        </w:rPr>
        <w:t>:02</w:t>
      </w:r>
      <w:proofErr w:type="gramEnd"/>
      <w:r w:rsidRPr="0001073C">
        <w:rPr>
          <w:rFonts w:ascii="Footlight MT Light" w:eastAsia="Arial Unicode MS" w:hAnsi="Footlight MT Light"/>
          <w:b/>
          <w:u w:val="single"/>
          <w:lang w:val="en-GB"/>
        </w:rPr>
        <w:t>/25/10/2019 MATTERS ARISING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There were no matters arising from the previous minutes.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MIN: 03/25/10/2019 PROJECT PROPOSAL FY 2019/2020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The Committee went through the Project proposal for the Financial Year 2019/2020 and tabled the following projects to be taken for approval and funding as per the ward report, strategic plan and official written requests to the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Matungulu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NG-CDF office.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tbl>
      <w:tblPr>
        <w:tblW w:w="10620" w:type="dxa"/>
        <w:tblInd w:w="-162" w:type="dxa"/>
        <w:tblLook w:val="04A0" w:firstRow="1" w:lastRow="0" w:firstColumn="1" w:lastColumn="0" w:noHBand="0" w:noVBand="1"/>
      </w:tblPr>
      <w:tblGrid>
        <w:gridCol w:w="720"/>
        <w:gridCol w:w="2700"/>
        <w:gridCol w:w="4140"/>
        <w:gridCol w:w="1849"/>
        <w:gridCol w:w="1211"/>
      </w:tblGrid>
      <w:tr w:rsidR="00302D3B" w:rsidRPr="0001073C" w:rsidTr="00B63F9B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No.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Vote/Project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Amount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302D3B" w:rsidRPr="0001073C" w:rsidTr="00B63F9B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Statutory votes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Administration</w:t>
            </w:r>
            <w:r w:rsidR="00BF4737">
              <w:rPr>
                <w:rFonts w:ascii="Footlight MT Light" w:hAnsi="Footlight MT Light" w:cs="Calibri"/>
                <w:color w:val="000000"/>
              </w:rPr>
              <w:t>- Goods and Services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</w:rPr>
              <w:t>Purchase of fuel, repairs and maintenance, printing, stationery, telephone, travel and subsistence, office t</w:t>
            </w:r>
            <w:r w:rsidR="00B63F9B">
              <w:rPr>
                <w:rFonts w:ascii="Footlight MT Light" w:hAnsi="Footlight MT Light"/>
              </w:rPr>
              <w:t>ea.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B63F9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,162,</w:t>
            </w:r>
            <w:r>
              <w:rPr>
                <w:rFonts w:ascii="Footlight MT Light" w:hAnsi="Footlight MT Light" w:cs="Calibri"/>
                <w:color w:val="000000"/>
              </w:rPr>
              <w:t>452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63F9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9B" w:rsidRPr="0001073C" w:rsidRDefault="00B63F9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9B" w:rsidRPr="0001073C" w:rsidRDefault="00B63F9B" w:rsidP="00B63F9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Employee Salaries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F9B" w:rsidRPr="0001073C" w:rsidRDefault="00B63F9B" w:rsidP="00B63F9B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staff salaries and gratuity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9B" w:rsidRPr="0001073C" w:rsidRDefault="00B63F9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2,700,000.00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F9B" w:rsidRPr="0001073C" w:rsidRDefault="00B63F9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726D5F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NSSF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D5F" w:rsidRPr="0001073C" w:rsidRDefault="00726D5F" w:rsidP="00B63F9B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150,000.00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F" w:rsidRDefault="00726D5F">
            <w:r w:rsidRPr="00A53E92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726D5F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NHIF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D5F" w:rsidRPr="0001073C" w:rsidRDefault="00726D5F" w:rsidP="00B63F9B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69,610.00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F" w:rsidRDefault="00726D5F">
            <w:r w:rsidRPr="00A53E92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726D5F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Administration</w:t>
            </w:r>
            <w:r>
              <w:rPr>
                <w:rFonts w:ascii="Footlight MT Light" w:hAnsi="Footlight MT Light" w:cs="Calibri"/>
                <w:color w:val="000000"/>
              </w:rPr>
              <w:t>- Committee allowances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D5F" w:rsidRPr="0001073C" w:rsidRDefault="00726D5F" w:rsidP="00B63F9B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NG-CDF committee members sitting allowances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2,080,000.00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F" w:rsidRDefault="00726D5F">
            <w:r w:rsidRPr="00A53E92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726D5F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Monitoring and evaluation</w:t>
            </w:r>
            <w:r>
              <w:rPr>
                <w:rFonts w:ascii="Footlight MT Light" w:hAnsi="Footlight MT Light" w:cs="Calibri"/>
                <w:color w:val="000000"/>
              </w:rPr>
              <w:t>- Committee allowances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D5F" w:rsidRPr="0001073C" w:rsidRDefault="00726D5F" w:rsidP="00B63F9B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Payment of committee monitoring and evaluation committee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2,200,000.00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F" w:rsidRDefault="00726D5F">
            <w:r w:rsidRPr="00A53E92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726D5F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61773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7.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CDF/PMC Capacity Building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D5F" w:rsidRPr="0001073C" w:rsidRDefault="00726D5F" w:rsidP="00B63F9B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Undertake training of the PMCs/CDFs on CDF related issues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5F" w:rsidRPr="0001073C" w:rsidRDefault="00726D5F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1,621,031.70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F" w:rsidRDefault="00726D5F">
            <w:r w:rsidRPr="00A53E92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61773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F4737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Monitoring and evaluation</w:t>
            </w:r>
            <w:r w:rsidR="00BF4737">
              <w:rPr>
                <w:rFonts w:ascii="Footlight MT Light" w:hAnsi="Footlight MT Light" w:cs="Calibri"/>
                <w:color w:val="000000"/>
              </w:rPr>
              <w:t xml:space="preserve">-Good and services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</w:rPr>
              <w:t>Purchase of fuel, repairs and maintenance, printing, stationery, Airtime, travel and subsistence, Payment of Committee sitting allowances, transport, conferences, Undertake Training of the PMCs/NG-CDFCs/Staff on NG-CDF Related issues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BF4737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300,000.00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61773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9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Sports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D0D0D"/>
              </w:rPr>
              <w:t>Organizing constituency sports tournaments, where the Winning teams will be awarded Trophies, Uniforms &amp; Balls.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2,001,747.53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61773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10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Bursary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C83DBA" w:rsidRDefault="00302D3B" w:rsidP="00C83DBA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/>
              </w:rPr>
              <w:t>Payment of bursary to need</w:t>
            </w:r>
            <w:r w:rsidR="00C83DBA">
              <w:rPr>
                <w:rFonts w:ascii="Footlight MT Light" w:hAnsi="Footlight MT Light"/>
              </w:rPr>
              <w:t>y students in secondary schools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C83DB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25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,975,000.00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C83DBA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DBA" w:rsidRDefault="00C83DB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DBA" w:rsidRPr="0001073C" w:rsidRDefault="00C83DBA" w:rsidP="00B63F9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Bursary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DBA" w:rsidRPr="0001073C" w:rsidRDefault="00C83DBA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/>
              </w:rPr>
              <w:t>Payment of bursary to needy st</w:t>
            </w:r>
            <w:r>
              <w:rPr>
                <w:rFonts w:ascii="Footlight MT Light" w:hAnsi="Footlight MT Light"/>
              </w:rPr>
              <w:t>udents in tertiary institutions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DBA" w:rsidRPr="0001073C" w:rsidRDefault="00C83DB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6,000,000.00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DBA" w:rsidRPr="0001073C" w:rsidRDefault="00C83DB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C83DB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12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Emergency Reserve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 xml:space="preserve">To cater for any unforeseen </w:t>
            </w:r>
            <w:r w:rsidR="00C83DBA" w:rsidRPr="0001073C">
              <w:rPr>
                <w:rFonts w:ascii="Footlight MT Light" w:hAnsi="Footlight MT Light"/>
                <w:color w:val="000000"/>
              </w:rPr>
              <w:t>occurrence</w:t>
            </w:r>
            <w:r w:rsidRPr="0001073C">
              <w:rPr>
                <w:rFonts w:ascii="Footlight MT Light" w:hAnsi="Footlight MT Light"/>
                <w:color w:val="000000"/>
              </w:rPr>
              <w:t xml:space="preserve"> in the constituency during the financial year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28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C83DBA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13</w:t>
            </w:r>
            <w:r w:rsidR="00302D3B" w:rsidRPr="0001073C"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Environment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rPr>
                <w:rFonts w:ascii="Footlight MT Light" w:hAnsi="Footlight MT Light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Purchase and Planting of 2000 tree seedlings in the following schools: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Mililu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Primary School-Kshs.50,000- 500 seedlings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/>
                <w:color w:val="000000"/>
              </w:rPr>
              <w:t>Kasivi</w:t>
            </w:r>
            <w:proofErr w:type="spellEnd"/>
            <w:r w:rsidRPr="0001073C">
              <w:rPr>
                <w:rFonts w:ascii="Footlight MT Light" w:hAnsi="Footlight MT Light"/>
                <w:color w:val="000000"/>
              </w:rPr>
              <w:t xml:space="preserve"> Primary school-</w:t>
            </w:r>
            <w:r w:rsidRPr="0001073C">
              <w:rPr>
                <w:rFonts w:ascii="Footlight MT Light" w:hAnsi="Footlight MT Light"/>
              </w:rPr>
              <w:t xml:space="preserve"> Kshs.50,000- 500 seedlings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/>
                <w:color w:val="000000"/>
              </w:rPr>
              <w:t>Katheka</w:t>
            </w:r>
            <w:proofErr w:type="spellEnd"/>
            <w:r w:rsidRPr="0001073C">
              <w:rPr>
                <w:rFonts w:ascii="Footlight MT Light" w:hAnsi="Footlight MT Light"/>
                <w:color w:val="000000"/>
              </w:rPr>
              <w:t xml:space="preserve"> Primary school-</w:t>
            </w:r>
            <w:r w:rsidRPr="0001073C">
              <w:rPr>
                <w:rFonts w:ascii="Footlight MT Light" w:hAnsi="Footlight MT Light"/>
              </w:rPr>
              <w:t xml:space="preserve"> Kshs.50,000- 500 seedlings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/>
                <w:color w:val="000000"/>
              </w:rPr>
              <w:t>Itetani</w:t>
            </w:r>
            <w:proofErr w:type="spellEnd"/>
            <w:r w:rsidRPr="0001073C">
              <w:rPr>
                <w:rFonts w:ascii="Footlight MT Light" w:hAnsi="Footlight MT Light"/>
                <w:color w:val="000000"/>
              </w:rPr>
              <w:t xml:space="preserve"> Primary school-</w:t>
            </w:r>
            <w:r w:rsidRPr="0001073C">
              <w:rPr>
                <w:rFonts w:ascii="Footlight MT Light" w:hAnsi="Footlight MT Light"/>
              </w:rPr>
              <w:t xml:space="preserve"> Kshs.50,000- 500 seedlings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Total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color w:val="000000"/>
              </w:rPr>
              <w:t>53,658,084.14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Primary School Projects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Kasivi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8 Door Toilet block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Mbiiani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Construction of 8 Door Toilet block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Kisukioni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No. classrooms to completion (Roofing, flooring, plastering,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1,225,000.00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Katine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S.A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Koma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Kiamba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3 No. classrooms to completion (Flooring, plastering,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1,320,000.00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Kantafu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Construction of 1 No. classrooms to completion. In the previous project of F/Y 2018/2019 the PMC during implementation made a saving of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. 301,000. As a result, the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Matungulu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NG-CDF office opted to add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. 600,000 to total up to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. 901,000 that will be sufficient for completion of 1 </w:t>
            </w:r>
            <w:r>
              <w:rPr>
                <w:rFonts w:ascii="Footlight MT Light" w:hAnsi="Footlight MT Light" w:cs="Calibri"/>
                <w:color w:val="000000"/>
              </w:rPr>
              <w:t>No. Class</w:t>
            </w:r>
            <w:r w:rsidRPr="0001073C">
              <w:rPr>
                <w:rFonts w:ascii="Footlight MT Light" w:hAnsi="Footlight MT Light" w:cs="Calibri"/>
                <w:color w:val="000000"/>
              </w:rPr>
              <w:t>room.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Ngii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</w:t>
            </w:r>
            <w:r w:rsidRPr="0001073C">
              <w:rPr>
                <w:rFonts w:ascii="Footlight MT Light" w:hAnsi="Footlight MT Light" w:cs="Calibri"/>
                <w:color w:val="000000"/>
              </w:rPr>
              <w:t xml:space="preserve"> 8 Door Toilet block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Kambusu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Kanzalu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Kinyui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No. classrooms to completion (Roofing, flooring, plastering,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1,225,000.00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Koma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Ranch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Katwanyaa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No. classrooms to completion (Roofing, flooring, plastering, painting, windows and doors replacement)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The classrooms being renovated are relatively smaller in size than the average area of a classroom hence the lesser than normal allocation.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1,025,000.00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Mbuni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1 No. classroom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925,000.00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Ngii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Itetani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Kithaayoni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Administration Block to completion. The office includes 5 offices: Headmaster's office, Deputy Headmaster's office, Senior Teacher's office, Secretary's office and staff 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17.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Kitooni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Mwisyani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</w:t>
            </w:r>
            <w:r>
              <w:rPr>
                <w:rFonts w:ascii="Footlight MT Light" w:hAnsi="Footlight MT Light" w:cs="Calibri"/>
                <w:color w:val="000000"/>
              </w:rPr>
              <w:t>.</w:t>
            </w:r>
            <w:r w:rsidRPr="0001073C">
              <w:rPr>
                <w:rFonts w:ascii="Footlight MT Light" w:hAnsi="Footlight MT Light" w:cs="Calibri"/>
                <w:color w:val="000000"/>
              </w:rPr>
              <w:t xml:space="preserve"> Classrooms (Roofing,  flooring, plastering, painting, windows and doors replacement)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The classrooms being renovated are relatively smaller in size than the average area of a classroom hence the lesser allocation.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1,025,000.00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Kasivi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Mililu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No. classrooms to completion (Roofing, Plastering, Flooring,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1,225,000.00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9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Nguluni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Township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Completion of renovation of 4 No. classrooms (Flooring, plastering, painting, windows and doors replacement)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>. 1,620,864.39 was allocated in the F/Y 2018/2019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859,136.00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On-going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Donyo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Coffee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Kwa Ken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Tombe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D0D0D"/>
              </w:rPr>
            </w:pPr>
            <w:r w:rsidRPr="0001073C">
              <w:rPr>
                <w:rFonts w:ascii="Footlight MT Light" w:hAnsi="Footlight MT Light" w:cs="Calibri"/>
                <w:color w:val="0D0D0D"/>
              </w:rPr>
              <w:t xml:space="preserve">Construction of Main Entrance Gate @ </w:t>
            </w:r>
            <w:proofErr w:type="spellStart"/>
            <w:r w:rsidRPr="0001073C">
              <w:rPr>
                <w:rFonts w:ascii="Footlight MT Light" w:hAnsi="Footlight MT Light" w:cs="Calibri"/>
                <w:color w:val="0D0D0D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D0D0D"/>
              </w:rPr>
              <w:t xml:space="preserve"> 200,000.00 and Chain link fence with metal posts for a length of 62.5 </w:t>
            </w:r>
            <w:proofErr w:type="spellStart"/>
            <w:r w:rsidRPr="0001073C">
              <w:rPr>
                <w:rFonts w:ascii="Footlight MT Light" w:hAnsi="Footlight MT Light" w:cs="Calibri"/>
                <w:color w:val="0D0D0D"/>
              </w:rPr>
              <w:t>metres</w:t>
            </w:r>
            <w:proofErr w:type="spellEnd"/>
            <w:r w:rsidRPr="0001073C">
              <w:rPr>
                <w:rFonts w:ascii="Footlight MT Light" w:hAnsi="Footlight MT Light" w:cs="Calibri"/>
                <w:color w:val="0D0D0D"/>
              </w:rPr>
              <w:t xml:space="preserve"> @ </w:t>
            </w:r>
            <w:proofErr w:type="spellStart"/>
            <w:r w:rsidRPr="0001073C">
              <w:rPr>
                <w:rFonts w:ascii="Footlight MT Light" w:hAnsi="Footlight MT Light" w:cs="Calibri"/>
                <w:color w:val="0D0D0D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D0D0D"/>
              </w:rPr>
              <w:t xml:space="preserve"> 200,000.00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400,000.00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Mutu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D0D0D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No. classrooms to completion (Roofing, flooring, plastering,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1,225,000.00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TOTAL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32,779,136.00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Secondary School Projects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Kyaume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1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925,000.00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Kambusu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1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925,000.00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4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Uamani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St. Phillips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Kayatta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8 Door Toilet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Kikuyuni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45 student capacity Laboratory- Sub-structure works, super structure works(windows, doors, ring beam, plaster, painting, work tops and roof)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The estimated cost for the construction of the laboratory is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>. 4,400,000.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2,225,000.00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Sengani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Girls High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Construction of 2 floor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storeyed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 building of 6 No. classrooms- Construction of 2</w:t>
            </w:r>
            <w:r w:rsidRPr="0001073C">
              <w:rPr>
                <w:rFonts w:ascii="Footlight MT Light" w:hAnsi="Footlight MT Light" w:cs="Calibri"/>
                <w:color w:val="000000"/>
                <w:vertAlign w:val="superscript"/>
              </w:rPr>
              <w:t>nd</w:t>
            </w:r>
            <w:r w:rsidRPr="0001073C">
              <w:rPr>
                <w:rFonts w:ascii="Footlight MT Light" w:hAnsi="Footlight MT Light" w:cs="Calibri"/>
                <w:color w:val="000000"/>
              </w:rPr>
              <w:t xml:space="preserve"> floor  - </w:t>
            </w:r>
            <w:r w:rsidRPr="0001073C">
              <w:rPr>
                <w:rFonts w:ascii="Footlight MT Light" w:hAnsi="Footlight MT Light" w:cs="Calibri"/>
              </w:rPr>
              <w:t>Roofing</w:t>
            </w:r>
            <w:r w:rsidRPr="0001073C">
              <w:rPr>
                <w:rFonts w:ascii="Footlight MT Light" w:hAnsi="Footlight MT Light" w:cs="Calibri"/>
                <w:color w:val="FF0000"/>
              </w:rPr>
              <w:t xml:space="preserve">, </w:t>
            </w:r>
            <w:r w:rsidRPr="0001073C">
              <w:rPr>
                <w:rFonts w:ascii="Footlight MT Light" w:hAnsi="Footlight MT Light" w:cs="Calibri"/>
              </w:rPr>
              <w:t xml:space="preserve">walling, </w:t>
            </w:r>
            <w:r w:rsidRPr="0001073C">
              <w:rPr>
                <w:rFonts w:ascii="Footlight MT Light" w:hAnsi="Footlight MT Light" w:cs="Calibri"/>
                <w:color w:val="000000"/>
              </w:rPr>
              <w:t>flooring and plastering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A total of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. 7,050,000 has been </w:t>
            </w: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 xml:space="preserve">allocated to the project in F/Y 2018/2019 with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. 4,000,000 via reallocation and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>. 3,050,000 via normal proposal funding.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2,000,000.00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Mwatati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/>
              </w:rPr>
              <w:t>Construction of 4 Door staff Toilet 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250,000.00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SA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Nguluni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Matheini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2 No. classrooms to completion (Roofing, flooring, plastering,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1,125,000.00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Mbuni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Purchase of 3/4 acre of land neighboring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Mbuni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Katulye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Matungulu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Girls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</w:rPr>
              <w:t xml:space="preserve">Construction of a 3 </w:t>
            </w:r>
            <w:proofErr w:type="spellStart"/>
            <w:r w:rsidRPr="0001073C">
              <w:rPr>
                <w:rFonts w:ascii="Footlight MT Light" w:hAnsi="Footlight MT Light"/>
              </w:rPr>
              <w:t>storeyed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building of 16 No. classrooms with 6 ablution units on each floor-Construction up to 1st Floor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7,000,000.00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7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Mukaa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SA Secondary school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Construction of 2 No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Kisukioni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6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SA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Kinyui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Girls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Completion of 150 student capacity Library (Painting, electricity connection, librarian counter)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418,508.00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6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Tala Girls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Completion of 300 student capacity Library block (Septic tank, Ramp, Windows and doors, Plastering, Painting)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6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Mutu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1,182,722.00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Kalandini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602,636.00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On-going</w:t>
            </w:r>
          </w:p>
        </w:tc>
      </w:tr>
      <w:tr w:rsidR="00302D3B" w:rsidRPr="0001073C" w:rsidTr="00B63F9B">
        <w:trPr>
          <w:trHeight w:val="5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Mbuni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695,000.00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On-going</w:t>
            </w:r>
          </w:p>
        </w:tc>
      </w:tr>
      <w:tr w:rsidR="00302D3B" w:rsidRPr="0001073C" w:rsidTr="00B63F9B">
        <w:trPr>
          <w:trHeight w:val="5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Mukengesya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1,100,000.00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On-going</w:t>
            </w:r>
          </w:p>
        </w:tc>
      </w:tr>
      <w:tr w:rsidR="00302D3B" w:rsidRPr="0001073C" w:rsidTr="00B63F9B">
        <w:trPr>
          <w:trHeight w:val="20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21.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Matheini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650,000.00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On-going</w:t>
            </w:r>
          </w:p>
        </w:tc>
      </w:tr>
      <w:tr w:rsidR="00302D3B" w:rsidRPr="0001073C" w:rsidTr="00B63F9B">
        <w:trPr>
          <w:trHeight w:val="5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Kyumbuni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630,000.00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On-going</w:t>
            </w:r>
          </w:p>
        </w:tc>
      </w:tr>
      <w:tr w:rsidR="00302D3B" w:rsidRPr="0001073C" w:rsidTr="00B63F9B">
        <w:trPr>
          <w:trHeight w:val="5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Kayatta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Completion of Administration Block with 6 offices including: </w:t>
            </w:r>
          </w:p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620,692.00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St Francis of Assisi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Itheuni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1 No. Classroom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930,000.00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St. Joseph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Katheka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Mukaa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SA Secondary school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</w:t>
            </w:r>
            <w:r w:rsidR="00EF0E7B">
              <w:rPr>
                <w:rFonts w:ascii="Footlight MT Light" w:hAnsi="Footlight MT Light" w:cs="Calibri"/>
                <w:color w:val="000000"/>
              </w:rPr>
              <w:t>nstruction</w:t>
            </w:r>
            <w:r w:rsidRPr="0001073C">
              <w:rPr>
                <w:rFonts w:ascii="Footlight MT Light" w:hAnsi="Footlight MT Light" w:cs="Calibri"/>
                <w:color w:val="000000"/>
              </w:rPr>
              <w:t xml:space="preserve"> of Administration Block with 6 offices including: </w:t>
            </w:r>
          </w:p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Principal's office, Deputy Principal's office, Secretary's office, Accounts clerk office, Staff room and Bursar's office (Painting, Plastering, Floor works, windows and Doors fitment)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2,540,000.00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  <w:p w:rsidR="00302D3B" w:rsidRDefault="00302D3B" w:rsidP="00B63F9B">
            <w:pPr>
              <w:rPr>
                <w:rFonts w:ascii="Footlight MT Light" w:hAnsi="Footlight MT Light" w:cs="Calibri"/>
              </w:rPr>
            </w:pPr>
          </w:p>
          <w:p w:rsidR="00302D3B" w:rsidRPr="0001073C" w:rsidRDefault="00302D3B" w:rsidP="00B63F9B">
            <w:pPr>
              <w:tabs>
                <w:tab w:val="left" w:pos="825"/>
              </w:tabs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ab/>
              <w:t xml:space="preserve"> 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Mukaa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SA Secondary school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Construction of 2 No. 8 door toilets for boys and girls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1,125,000.00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Mwatati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1 No. Classroom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>930,000.00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30.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Kalandini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Renovation of 1 No. classroom to completion (Roofing, flooring, plastering, painting, windows and doors replacement)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31.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St. Benedict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Kimanza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of 2 No.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1,825,000.00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B62186" w:rsidRDefault="00302D3B" w:rsidP="00B63F9B">
            <w:p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B62186">
              <w:rPr>
                <w:rFonts w:ascii="Footlight MT Light" w:hAnsi="Footlight MT Light" w:cs="Calibri"/>
                <w:bCs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Total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color w:val="000000"/>
              </w:rPr>
              <w:t>45,224,558.00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Security projects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Kwa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Mwaura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Construction  of 4 Staff houses( Phase One)-Self-contained one bedroom houses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2,000,000.00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KBC Police Station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color w:val="000000"/>
              </w:rPr>
              <w:t xml:space="preserve">Purchase of Furniture for C.I.D </w:t>
            </w:r>
            <w:r w:rsidRPr="0001073C">
              <w:rPr>
                <w:rFonts w:ascii="Footlight MT Light" w:hAnsi="Footlight MT Light"/>
                <w:color w:val="000000"/>
              </w:rPr>
              <w:lastRenderedPageBreak/>
              <w:t>(Criminal Investigation Department) Office (High back revolving chairs-4, Visitors chairs-14, High level cabinets-1, Low level cabinets-1, Office tables-3)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300,000.00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Kyeleni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Completion of 4 staff houses and office - Washrooms for cells, exterior ceiling for staff quarters and cell, armory door, metal grill at the reporting bay, Office 4 door toilet, Shelves at reporting counter, Kitchen sinks and kitchen manholes for staff quarters, Septic tank and soak pit, Staff quarters 2 door toilet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1,654,140.00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Nguluni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AP Camp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Completion of 4 Bedsitter staff houses office and office (Electrical connection, Painting, Labeling)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596,806.00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bCs/>
              </w:rPr>
              <w:t>Tala Administration Police( AP) Office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/>
                <w:bCs/>
              </w:rPr>
              <w:t>Purchase of a Computer for Administration Police C.I.P.U Department (Critical Infrastructure Protection Unit)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60,000.00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3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  <w:bCs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Total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4,610,946.00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302D3B" w:rsidRPr="0001073C" w:rsidTr="00B63F9B">
        <w:trPr>
          <w:trHeight w:val="3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r w:rsidRPr="0001073C">
              <w:rPr>
                <w:rFonts w:ascii="Footlight MT Light" w:hAnsi="Footlight MT Light"/>
                <w:b/>
                <w:bCs/>
              </w:rPr>
              <w:t>Other Projects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  <w:bCs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Matungulu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NG-CDF Office Furniture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/>
                <w:bCs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 xml:space="preserve">Purchase of 2 Office Cabinets @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70,000 and Visitors chair @ </w:t>
            </w:r>
            <w:proofErr w:type="spellStart"/>
            <w:r w:rsidRPr="0001073C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01073C">
              <w:rPr>
                <w:rFonts w:ascii="Footlight MT Light" w:hAnsi="Footlight MT Light" w:cs="Calibri"/>
                <w:color w:val="000000"/>
              </w:rPr>
              <w:t xml:space="preserve"> 30,000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100,000.00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6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  <w:bCs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Matungulu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NG-CDF Office Photocopier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/>
                <w:bCs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Purchase of Office Photocopier with Printer @ Kshs270,000.00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270,000.00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  <w:proofErr w:type="spellStart"/>
            <w:r w:rsidRPr="0001073C">
              <w:rPr>
                <w:rFonts w:ascii="Footlight MT Light" w:hAnsi="Footlight MT Light"/>
              </w:rPr>
              <w:t>Matungulu</w:t>
            </w:r>
            <w:proofErr w:type="spellEnd"/>
            <w:r w:rsidRPr="0001073C">
              <w:rPr>
                <w:rFonts w:ascii="Footlight MT Light" w:hAnsi="Footlight MT Light"/>
              </w:rPr>
              <w:t xml:space="preserve"> Sub-County Education Office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 xml:space="preserve">Renovation </w:t>
            </w:r>
            <w:r w:rsidR="00B56DF4">
              <w:rPr>
                <w:rFonts w:ascii="Footlight MT Light" w:hAnsi="Footlight MT Light" w:cs="Calibri"/>
                <w:bCs/>
                <w:color w:val="000000"/>
              </w:rPr>
              <w:t xml:space="preserve">8 </w:t>
            </w:r>
            <w:bookmarkStart w:id="0" w:name="_GoBack"/>
            <w:bookmarkEnd w:id="0"/>
            <w:r w:rsidR="00B56DF4">
              <w:rPr>
                <w:rFonts w:ascii="Footlight MT Light" w:hAnsi="Footlight MT Light" w:cs="Calibri"/>
                <w:bCs/>
                <w:color w:val="000000"/>
              </w:rPr>
              <w:t xml:space="preserve">rooms </w:t>
            </w:r>
            <w:r w:rsidRPr="0001073C">
              <w:rPr>
                <w:rFonts w:ascii="Footlight MT Light" w:hAnsi="Footlight MT Light" w:cs="Calibri"/>
                <w:bCs/>
                <w:color w:val="000000"/>
              </w:rPr>
              <w:t xml:space="preserve">of </w:t>
            </w:r>
            <w:r w:rsidR="00B56DF4">
              <w:rPr>
                <w:rFonts w:ascii="Footlight MT Light" w:hAnsi="Footlight MT Light" w:cs="Calibri"/>
                <w:bCs/>
                <w:color w:val="000000"/>
              </w:rPr>
              <w:t>Sub-county education office. Renovation activities include</w:t>
            </w:r>
            <w:r w:rsidRPr="0001073C">
              <w:rPr>
                <w:rFonts w:ascii="Footlight MT Light" w:hAnsi="Footlight MT Light" w:cs="Calibri"/>
                <w:bCs/>
                <w:color w:val="000000"/>
              </w:rPr>
              <w:t>: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Demolition of Roof and Gable walls to pave way for new ring beam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Ring Beam and Gable walling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Roofing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Wall Plaster and painting</w:t>
            </w:r>
          </w:p>
          <w:p w:rsidR="00302D3B" w:rsidRPr="0001073C" w:rsidRDefault="00302D3B" w:rsidP="00302D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Installation of standard doors and windows</w:t>
            </w: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Cs/>
                <w:color w:val="000000"/>
              </w:rPr>
              <w:t>725,000.00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 w:rsidRPr="0001073C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302D3B" w:rsidRPr="0001073C" w:rsidTr="00B63F9B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3B" w:rsidRPr="0001073C" w:rsidRDefault="00302D3B" w:rsidP="00B63F9B">
            <w:pPr>
              <w:rPr>
                <w:rFonts w:ascii="Footlight MT Light" w:hAnsi="Footlight MT Light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Total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1,095,000.00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302D3B" w:rsidRPr="0001073C" w:rsidTr="00B63F9B">
        <w:trPr>
          <w:trHeight w:val="3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01073C">
              <w:rPr>
                <w:rFonts w:ascii="Footlight MT Light" w:hAnsi="Footlight MT Light" w:cs="Calibri"/>
                <w:b/>
                <w:bCs/>
                <w:color w:val="000000"/>
              </w:rPr>
              <w:t>137,367,724.14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:rsidR="00302D3B" w:rsidRPr="0001073C" w:rsidRDefault="00302D3B" w:rsidP="00B63F9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</w:tbl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MIN: 04/25/10/2019: KITULUNI PRIMARY SCHOOL PROJECT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The FAM tabled a report on the on-going works at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Kituluni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Primary School whereby there were complaints from the PMC (Project Management Committee) that the classes were not standard in respect to their sizes.  The Committee approved for a quantification of the works done by the Clerk of Works and the Contractor to be paid on the scope of work done to completion.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Further the Committee requested for a review of the bill of quantities grand summary in order for payment to the contractor to be done.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  <w:r w:rsidRPr="0001073C">
        <w:rPr>
          <w:rFonts w:ascii="Footlight MT Light" w:eastAsia="Arial Unicode MS" w:hAnsi="Footlight MT Light"/>
          <w:b/>
          <w:u w:val="single"/>
          <w:lang w:val="en-GB"/>
        </w:rPr>
        <w:t>MIN: 04/09/10/2019: A.O.B</w:t>
      </w:r>
    </w:p>
    <w:p w:rsidR="00302D3B" w:rsidRPr="0001073C" w:rsidRDefault="00302D3B" w:rsidP="00302D3B">
      <w:pPr>
        <w:pStyle w:val="ListParagraph"/>
        <w:ind w:left="1080"/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lastRenderedPageBreak/>
        <w:t>The Committee approved for a monthly stipend of 7,000(Seven Thousand Shillings Only) for any student on attachment who will be attached in the office.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There being no other business to transact for the day, the meeting ended at 3.30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p.m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with a word of prayer from Reverend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Mativo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next meeting to be communicated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b/>
          <w:lang w:val="en-GB"/>
        </w:rPr>
        <w:t>Minutes Compiled By</w:t>
      </w:r>
      <w:r w:rsidRPr="0001073C">
        <w:rPr>
          <w:rFonts w:ascii="Footlight MT Light" w:eastAsia="Arial Unicode MS" w:hAnsi="Footlight MT Light"/>
          <w:lang w:val="en-GB"/>
        </w:rPr>
        <w:t>,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--------------------------------------------------------------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Florence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Mukonyo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Muia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>,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Secretary</w:t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Dated:</w:t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-----------------------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  <w:r w:rsidRPr="0001073C">
        <w:rPr>
          <w:rFonts w:ascii="Footlight MT Light" w:eastAsia="Arial Unicode MS" w:hAnsi="Footlight MT Light"/>
          <w:b/>
          <w:lang w:val="en-GB"/>
        </w:rPr>
        <w:t>Minutes Approved By,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-------------------------------------------------------------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 xml:space="preserve">David </w:t>
      </w:r>
      <w:proofErr w:type="spellStart"/>
      <w:r w:rsidRPr="0001073C">
        <w:rPr>
          <w:rFonts w:ascii="Footlight MT Light" w:eastAsia="Arial Unicode MS" w:hAnsi="Footlight MT Light"/>
          <w:lang w:val="en-GB"/>
        </w:rPr>
        <w:t>Kilonzo</w:t>
      </w:r>
      <w:proofErr w:type="spellEnd"/>
      <w:r w:rsidRPr="0001073C">
        <w:rPr>
          <w:rFonts w:ascii="Footlight MT Light" w:eastAsia="Arial Unicode MS" w:hAnsi="Footlight MT Light"/>
          <w:lang w:val="en-GB"/>
        </w:rPr>
        <w:t xml:space="preserve"> Mbuvi,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  <w:r w:rsidRPr="0001073C">
        <w:rPr>
          <w:rFonts w:ascii="Footlight MT Light" w:eastAsia="Arial Unicode MS" w:hAnsi="Footlight MT Light"/>
          <w:lang w:val="en-GB"/>
        </w:rPr>
        <w:t>Chairman</w:t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Dated:</w:t>
      </w:r>
      <w:r w:rsidRPr="0001073C">
        <w:rPr>
          <w:rFonts w:ascii="Footlight MT Light" w:eastAsia="Arial Unicode MS" w:hAnsi="Footlight MT Light"/>
          <w:lang w:val="en-GB"/>
        </w:rPr>
        <w:tab/>
      </w:r>
      <w:r w:rsidRPr="0001073C">
        <w:rPr>
          <w:rFonts w:ascii="Footlight MT Light" w:eastAsia="Arial Unicode MS" w:hAnsi="Footlight MT Light"/>
          <w:lang w:val="en-GB"/>
        </w:rPr>
        <w:tab/>
        <w:t>-----------------------</w:t>
      </w: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lang w:val="en-GB"/>
        </w:rPr>
      </w:pPr>
    </w:p>
    <w:p w:rsidR="00302D3B" w:rsidRPr="0001073C" w:rsidRDefault="00302D3B" w:rsidP="00302D3B">
      <w:pPr>
        <w:rPr>
          <w:rFonts w:ascii="Footlight MT Light" w:hAnsi="Footlight MT Light"/>
        </w:rPr>
      </w:pPr>
    </w:p>
    <w:p w:rsidR="00302D3B" w:rsidRPr="0001073C" w:rsidRDefault="00302D3B" w:rsidP="00302D3B">
      <w:pPr>
        <w:jc w:val="both"/>
        <w:rPr>
          <w:rFonts w:ascii="Footlight MT Light" w:eastAsia="Arial Unicode MS" w:hAnsi="Footlight MT Light"/>
          <w:b/>
          <w:u w:val="single"/>
          <w:lang w:val="en-GB"/>
        </w:rPr>
      </w:pPr>
    </w:p>
    <w:p w:rsidR="00302D3B" w:rsidRPr="0001073C" w:rsidRDefault="00302D3B" w:rsidP="00302D3B">
      <w:pPr>
        <w:jc w:val="both"/>
        <w:rPr>
          <w:rFonts w:ascii="Footlight MT Light" w:hAnsi="Footlight MT Light"/>
        </w:rPr>
      </w:pPr>
    </w:p>
    <w:p w:rsidR="00302D3B" w:rsidRPr="0001073C" w:rsidRDefault="00302D3B" w:rsidP="00302D3B">
      <w:pPr>
        <w:jc w:val="both"/>
        <w:rPr>
          <w:rFonts w:ascii="Footlight MT Light" w:hAnsi="Footlight MT Light"/>
        </w:rPr>
      </w:pPr>
    </w:p>
    <w:p w:rsidR="00E74150" w:rsidRPr="00AE4594" w:rsidRDefault="00E74150" w:rsidP="00E74150">
      <w:pPr>
        <w:jc w:val="both"/>
        <w:rPr>
          <w:rFonts w:ascii="Footlight MT Light" w:eastAsia="Arial Unicode MS" w:hAnsi="Footlight MT Light"/>
          <w:lang w:val="en-GB"/>
        </w:rPr>
      </w:pPr>
    </w:p>
    <w:p w:rsidR="006A7124" w:rsidRPr="00E74150" w:rsidRDefault="006A7124" w:rsidP="00E74150"/>
    <w:sectPr w:rsidR="006A7124" w:rsidRPr="00E74150" w:rsidSect="007647D6">
      <w:footerReference w:type="default" r:id="rId11"/>
      <w:pgSz w:w="12240" w:h="15840"/>
      <w:pgMar w:top="0" w:right="1890" w:bottom="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16" w:rsidRDefault="00650616" w:rsidP="00EE4F95">
      <w:r>
        <w:separator/>
      </w:r>
    </w:p>
  </w:endnote>
  <w:endnote w:type="continuationSeparator" w:id="0">
    <w:p w:rsidR="00650616" w:rsidRDefault="00650616" w:rsidP="00EE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509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63F9B" w:rsidRDefault="00B63F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DF4" w:rsidRPr="00B56DF4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63F9B" w:rsidRPr="0034534D" w:rsidRDefault="00B63F9B" w:rsidP="00345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16" w:rsidRDefault="00650616" w:rsidP="00EE4F95">
      <w:r>
        <w:separator/>
      </w:r>
    </w:p>
  </w:footnote>
  <w:footnote w:type="continuationSeparator" w:id="0">
    <w:p w:rsidR="00650616" w:rsidRDefault="00650616" w:rsidP="00EE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CA4"/>
    <w:multiLevelType w:val="hybridMultilevel"/>
    <w:tmpl w:val="0FE4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3FD2"/>
    <w:multiLevelType w:val="hybridMultilevel"/>
    <w:tmpl w:val="2EB40F36"/>
    <w:lvl w:ilvl="0" w:tplc="8F2AC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51485"/>
    <w:multiLevelType w:val="hybridMultilevel"/>
    <w:tmpl w:val="5406023E"/>
    <w:lvl w:ilvl="0" w:tplc="4968A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84A17"/>
    <w:multiLevelType w:val="hybridMultilevel"/>
    <w:tmpl w:val="F4A2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7A8E"/>
    <w:multiLevelType w:val="hybridMultilevel"/>
    <w:tmpl w:val="B412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77AD9"/>
    <w:multiLevelType w:val="hybridMultilevel"/>
    <w:tmpl w:val="6A18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65E5"/>
    <w:multiLevelType w:val="hybridMultilevel"/>
    <w:tmpl w:val="49C8EA64"/>
    <w:lvl w:ilvl="0" w:tplc="876A6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451003"/>
    <w:multiLevelType w:val="hybridMultilevel"/>
    <w:tmpl w:val="427A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035D4"/>
    <w:multiLevelType w:val="hybridMultilevel"/>
    <w:tmpl w:val="7982EE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046D6"/>
    <w:multiLevelType w:val="hybridMultilevel"/>
    <w:tmpl w:val="88C0C2B6"/>
    <w:lvl w:ilvl="0" w:tplc="3BC2E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52043DD"/>
    <w:multiLevelType w:val="hybridMultilevel"/>
    <w:tmpl w:val="FC1EA7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07EE0"/>
    <w:multiLevelType w:val="hybridMultilevel"/>
    <w:tmpl w:val="55CC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63CC7"/>
    <w:multiLevelType w:val="hybridMultilevel"/>
    <w:tmpl w:val="A41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560B2"/>
    <w:multiLevelType w:val="hybridMultilevel"/>
    <w:tmpl w:val="FC6C5F52"/>
    <w:lvl w:ilvl="0" w:tplc="946ED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CB7558"/>
    <w:multiLevelType w:val="hybridMultilevel"/>
    <w:tmpl w:val="A736428E"/>
    <w:lvl w:ilvl="0" w:tplc="E36E76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946BF1"/>
    <w:multiLevelType w:val="hybridMultilevel"/>
    <w:tmpl w:val="21840B06"/>
    <w:lvl w:ilvl="0" w:tplc="37A2A8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15"/>
  </w:num>
  <w:num w:numId="10">
    <w:abstractNumId w:val="13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03"/>
    <w:rsid w:val="000075B2"/>
    <w:rsid w:val="00007874"/>
    <w:rsid w:val="000136EA"/>
    <w:rsid w:val="000221B4"/>
    <w:rsid w:val="00022DC4"/>
    <w:rsid w:val="00042CC9"/>
    <w:rsid w:val="000511FD"/>
    <w:rsid w:val="000646FB"/>
    <w:rsid w:val="00064F27"/>
    <w:rsid w:val="000729ED"/>
    <w:rsid w:val="00075609"/>
    <w:rsid w:val="000C3193"/>
    <w:rsid w:val="00135792"/>
    <w:rsid w:val="001A393C"/>
    <w:rsid w:val="001D4786"/>
    <w:rsid w:val="00223DA1"/>
    <w:rsid w:val="00233407"/>
    <w:rsid w:val="002935F0"/>
    <w:rsid w:val="002A027A"/>
    <w:rsid w:val="002A6D84"/>
    <w:rsid w:val="003015D0"/>
    <w:rsid w:val="003021A4"/>
    <w:rsid w:val="00302D3B"/>
    <w:rsid w:val="00311B66"/>
    <w:rsid w:val="00312E3F"/>
    <w:rsid w:val="00312E5F"/>
    <w:rsid w:val="003217E8"/>
    <w:rsid w:val="0032647C"/>
    <w:rsid w:val="00326E0E"/>
    <w:rsid w:val="0034534D"/>
    <w:rsid w:val="00360C92"/>
    <w:rsid w:val="003812FA"/>
    <w:rsid w:val="00383F0A"/>
    <w:rsid w:val="003A6238"/>
    <w:rsid w:val="003C32C6"/>
    <w:rsid w:val="003E29F6"/>
    <w:rsid w:val="004227BD"/>
    <w:rsid w:val="004316ED"/>
    <w:rsid w:val="0046547E"/>
    <w:rsid w:val="0047376D"/>
    <w:rsid w:val="00484357"/>
    <w:rsid w:val="004D5018"/>
    <w:rsid w:val="004F2142"/>
    <w:rsid w:val="00500A8F"/>
    <w:rsid w:val="0050793B"/>
    <w:rsid w:val="00515093"/>
    <w:rsid w:val="00531E9D"/>
    <w:rsid w:val="00541F43"/>
    <w:rsid w:val="005676C7"/>
    <w:rsid w:val="005A3796"/>
    <w:rsid w:val="005C0E8B"/>
    <w:rsid w:val="005D0DB9"/>
    <w:rsid w:val="005D2F07"/>
    <w:rsid w:val="005E635D"/>
    <w:rsid w:val="006011F0"/>
    <w:rsid w:val="00603203"/>
    <w:rsid w:val="00603E59"/>
    <w:rsid w:val="0061773A"/>
    <w:rsid w:val="00650616"/>
    <w:rsid w:val="00677854"/>
    <w:rsid w:val="00692D24"/>
    <w:rsid w:val="006A6016"/>
    <w:rsid w:val="006A7124"/>
    <w:rsid w:val="006B47AD"/>
    <w:rsid w:val="006C030A"/>
    <w:rsid w:val="006E2628"/>
    <w:rsid w:val="006F1C73"/>
    <w:rsid w:val="00726D5F"/>
    <w:rsid w:val="007342FB"/>
    <w:rsid w:val="007647D6"/>
    <w:rsid w:val="0077666A"/>
    <w:rsid w:val="00777D41"/>
    <w:rsid w:val="00795210"/>
    <w:rsid w:val="007960A7"/>
    <w:rsid w:val="007D6657"/>
    <w:rsid w:val="007E651C"/>
    <w:rsid w:val="00804C98"/>
    <w:rsid w:val="008119C2"/>
    <w:rsid w:val="00812D23"/>
    <w:rsid w:val="008258DC"/>
    <w:rsid w:val="00854E0B"/>
    <w:rsid w:val="008741BC"/>
    <w:rsid w:val="008A6E2E"/>
    <w:rsid w:val="008A7C1A"/>
    <w:rsid w:val="008B1988"/>
    <w:rsid w:val="008C62F5"/>
    <w:rsid w:val="008E5122"/>
    <w:rsid w:val="008E67F4"/>
    <w:rsid w:val="00917BAF"/>
    <w:rsid w:val="0092189E"/>
    <w:rsid w:val="00925554"/>
    <w:rsid w:val="00937239"/>
    <w:rsid w:val="0094729D"/>
    <w:rsid w:val="00951BB0"/>
    <w:rsid w:val="00977F87"/>
    <w:rsid w:val="00991CB1"/>
    <w:rsid w:val="00992C38"/>
    <w:rsid w:val="00993619"/>
    <w:rsid w:val="00994CFE"/>
    <w:rsid w:val="00995BEF"/>
    <w:rsid w:val="009A08FF"/>
    <w:rsid w:val="009A46D2"/>
    <w:rsid w:val="009C3D4B"/>
    <w:rsid w:val="009C50D7"/>
    <w:rsid w:val="009C588D"/>
    <w:rsid w:val="009C6C26"/>
    <w:rsid w:val="009C73FD"/>
    <w:rsid w:val="009F7872"/>
    <w:rsid w:val="00A37006"/>
    <w:rsid w:val="00A558D0"/>
    <w:rsid w:val="00A75A5E"/>
    <w:rsid w:val="00A962BF"/>
    <w:rsid w:val="00AC2D65"/>
    <w:rsid w:val="00AE7CF2"/>
    <w:rsid w:val="00B04790"/>
    <w:rsid w:val="00B07227"/>
    <w:rsid w:val="00B07609"/>
    <w:rsid w:val="00B07AB8"/>
    <w:rsid w:val="00B10C54"/>
    <w:rsid w:val="00B327B1"/>
    <w:rsid w:val="00B51DE0"/>
    <w:rsid w:val="00B53AB4"/>
    <w:rsid w:val="00B56DF4"/>
    <w:rsid w:val="00B57F1F"/>
    <w:rsid w:val="00B63F9B"/>
    <w:rsid w:val="00B67103"/>
    <w:rsid w:val="00B71687"/>
    <w:rsid w:val="00BC22C0"/>
    <w:rsid w:val="00BD3FA6"/>
    <w:rsid w:val="00BF4737"/>
    <w:rsid w:val="00C04BA4"/>
    <w:rsid w:val="00C15AF2"/>
    <w:rsid w:val="00C623DB"/>
    <w:rsid w:val="00C759B3"/>
    <w:rsid w:val="00C83DBA"/>
    <w:rsid w:val="00C8409B"/>
    <w:rsid w:val="00CC3201"/>
    <w:rsid w:val="00CD29B0"/>
    <w:rsid w:val="00CD37AA"/>
    <w:rsid w:val="00CE00BB"/>
    <w:rsid w:val="00CE0EAD"/>
    <w:rsid w:val="00CF213D"/>
    <w:rsid w:val="00D072C9"/>
    <w:rsid w:val="00D23D5D"/>
    <w:rsid w:val="00D43810"/>
    <w:rsid w:val="00D562CE"/>
    <w:rsid w:val="00D71C2E"/>
    <w:rsid w:val="00DA56AA"/>
    <w:rsid w:val="00DD2346"/>
    <w:rsid w:val="00DE4DBC"/>
    <w:rsid w:val="00DF7E75"/>
    <w:rsid w:val="00E0146A"/>
    <w:rsid w:val="00E01B97"/>
    <w:rsid w:val="00E204D2"/>
    <w:rsid w:val="00E22272"/>
    <w:rsid w:val="00E22676"/>
    <w:rsid w:val="00E74150"/>
    <w:rsid w:val="00E7461D"/>
    <w:rsid w:val="00E81AE5"/>
    <w:rsid w:val="00E85C9D"/>
    <w:rsid w:val="00EA4334"/>
    <w:rsid w:val="00EA677B"/>
    <w:rsid w:val="00EB6CAA"/>
    <w:rsid w:val="00EE4F95"/>
    <w:rsid w:val="00EF0E7B"/>
    <w:rsid w:val="00F14045"/>
    <w:rsid w:val="00F21E9C"/>
    <w:rsid w:val="00F4625B"/>
    <w:rsid w:val="00F8242D"/>
    <w:rsid w:val="00FB6005"/>
    <w:rsid w:val="00FD5F48"/>
    <w:rsid w:val="00FE20CF"/>
    <w:rsid w:val="00FF0419"/>
    <w:rsid w:val="00FF3411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7103"/>
    <w:pPr>
      <w:keepNext/>
      <w:jc w:val="center"/>
      <w:outlineLvl w:val="4"/>
    </w:pPr>
    <w:rPr>
      <w:rFonts w:ascii="Bookman Old Style" w:hAnsi="Bookman Old Style"/>
      <w:b/>
      <w:spacing w:val="-3"/>
      <w:sz w:val="32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7103"/>
    <w:pPr>
      <w:keepNext/>
      <w:jc w:val="center"/>
      <w:outlineLvl w:val="5"/>
    </w:pPr>
    <w:rPr>
      <w:rFonts w:ascii="Tahoma" w:hAnsi="Tahoma" w:cs="Tahoma"/>
      <w:b/>
      <w:bCs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67103"/>
    <w:pPr>
      <w:keepNext/>
      <w:jc w:val="center"/>
      <w:outlineLvl w:val="7"/>
    </w:pPr>
    <w:rPr>
      <w:rFonts w:ascii="Tahoma" w:hAnsi="Tahoma" w:cs="Tahoma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67103"/>
    <w:rPr>
      <w:rFonts w:ascii="Bookman Old Style" w:hAnsi="Bookman Old Style" w:cs="Times New Roman"/>
      <w:b/>
      <w:spacing w:val="-3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B67103"/>
    <w:rPr>
      <w:rFonts w:ascii="Tahoma" w:hAnsi="Tahoma" w:cs="Tahoma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B67103"/>
    <w:rPr>
      <w:rFonts w:ascii="Tahoma" w:hAnsi="Tahoma" w:cs="Tahoma"/>
      <w:b/>
      <w:bCs/>
      <w:sz w:val="2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67103"/>
    <w:pPr>
      <w:ind w:left="720"/>
      <w:contextualSpacing/>
    </w:pPr>
  </w:style>
  <w:style w:type="table" w:styleId="TableGrid">
    <w:name w:val="Table Grid"/>
    <w:basedOn w:val="TableNormal"/>
    <w:uiPriority w:val="59"/>
    <w:rsid w:val="00B671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34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4534D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E67F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07AB8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B07A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7103"/>
    <w:pPr>
      <w:keepNext/>
      <w:jc w:val="center"/>
      <w:outlineLvl w:val="4"/>
    </w:pPr>
    <w:rPr>
      <w:rFonts w:ascii="Bookman Old Style" w:hAnsi="Bookman Old Style"/>
      <w:b/>
      <w:spacing w:val="-3"/>
      <w:sz w:val="32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7103"/>
    <w:pPr>
      <w:keepNext/>
      <w:jc w:val="center"/>
      <w:outlineLvl w:val="5"/>
    </w:pPr>
    <w:rPr>
      <w:rFonts w:ascii="Tahoma" w:hAnsi="Tahoma" w:cs="Tahoma"/>
      <w:b/>
      <w:bCs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67103"/>
    <w:pPr>
      <w:keepNext/>
      <w:jc w:val="center"/>
      <w:outlineLvl w:val="7"/>
    </w:pPr>
    <w:rPr>
      <w:rFonts w:ascii="Tahoma" w:hAnsi="Tahoma" w:cs="Tahoma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67103"/>
    <w:rPr>
      <w:rFonts w:ascii="Bookman Old Style" w:hAnsi="Bookman Old Style" w:cs="Times New Roman"/>
      <w:b/>
      <w:spacing w:val="-3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B67103"/>
    <w:rPr>
      <w:rFonts w:ascii="Tahoma" w:hAnsi="Tahoma" w:cs="Tahoma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B67103"/>
    <w:rPr>
      <w:rFonts w:ascii="Tahoma" w:hAnsi="Tahoma" w:cs="Tahoma"/>
      <w:b/>
      <w:bCs/>
      <w:sz w:val="2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67103"/>
    <w:pPr>
      <w:ind w:left="720"/>
      <w:contextualSpacing/>
    </w:pPr>
  </w:style>
  <w:style w:type="table" w:styleId="TableGrid">
    <w:name w:val="Table Grid"/>
    <w:basedOn w:val="TableNormal"/>
    <w:uiPriority w:val="59"/>
    <w:rsid w:val="00B671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34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4534D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E67F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07AB8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B07A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f.go.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8230;&#8230;&#8230;&#8230;&#8230;&#8230;&#8230;&#8230;&#8230;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 MAT</dc:creator>
  <cp:lastModifiedBy>User</cp:lastModifiedBy>
  <cp:revision>37</cp:revision>
  <cp:lastPrinted>2019-10-25T11:49:00Z</cp:lastPrinted>
  <dcterms:created xsi:type="dcterms:W3CDTF">2019-10-15T09:55:00Z</dcterms:created>
  <dcterms:modified xsi:type="dcterms:W3CDTF">2020-01-21T12:53:00Z</dcterms:modified>
</cp:coreProperties>
</file>